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14120" w14:textId="77777777" w:rsidR="00415FE2" w:rsidRPr="004351D5" w:rsidRDefault="00415FE2" w:rsidP="00BD6925">
      <w:pPr>
        <w:pStyle w:val="Title"/>
        <w:spacing w:line="240" w:lineRule="auto"/>
        <w:jc w:val="left"/>
        <w:rPr>
          <w:rFonts w:ascii="Californian FB" w:hAnsi="Californian FB" w:cs="Times New Roman"/>
          <w:sz w:val="10"/>
          <w:szCs w:val="10"/>
          <w:lang w:val="id-ID"/>
        </w:rPr>
      </w:pPr>
    </w:p>
    <w:p w14:paraId="6D1D777D" w14:textId="27C88337" w:rsidR="008A320C" w:rsidRPr="004351D5" w:rsidRDefault="00D92B3A" w:rsidP="00D92B3A">
      <w:pPr>
        <w:jc w:val="center"/>
        <w:rPr>
          <w:rFonts w:ascii="Californian FB" w:hAnsi="Californian FB"/>
          <w:b/>
          <w:sz w:val="28"/>
          <w:szCs w:val="28"/>
          <w:lang w:val="id-ID"/>
        </w:rPr>
      </w:pPr>
      <w:r w:rsidRPr="00D92B3A">
        <w:rPr>
          <w:rFonts w:ascii="Californian FB" w:hAnsi="Californian FB"/>
          <w:b/>
          <w:sz w:val="28"/>
          <w:szCs w:val="28"/>
        </w:rPr>
        <w:t>Beyond the Theory of Planned Behavior: An Integrated Islamic Marketing Model of Halal Product Purchase Intention</w:t>
      </w:r>
    </w:p>
    <w:p w14:paraId="48CE8520" w14:textId="77777777" w:rsidR="00806E81" w:rsidRPr="004351D5" w:rsidRDefault="00806E81" w:rsidP="00806E81">
      <w:pPr>
        <w:rPr>
          <w:rFonts w:ascii="Californian FB" w:hAnsi="Californian FB"/>
          <w:b/>
          <w:bCs/>
          <w:sz w:val="24"/>
          <w:szCs w:val="24"/>
          <w:lang w:val="id-ID"/>
        </w:rPr>
      </w:pPr>
    </w:p>
    <w:p w14:paraId="6E17D253" w14:textId="24F9E4D5" w:rsidR="00806E81" w:rsidRPr="004351D5" w:rsidRDefault="0034312C" w:rsidP="009039AA">
      <w:pPr>
        <w:pStyle w:val="Alishlah13authornames"/>
        <w:jc w:val="center"/>
        <w:rPr>
          <w:rFonts w:ascii="Californian FB" w:hAnsi="Californian FB"/>
          <w:sz w:val="24"/>
          <w:szCs w:val="26"/>
          <w:vertAlign w:val="superscript"/>
          <w:lang w:val="id-ID"/>
        </w:rPr>
      </w:pPr>
      <w:r w:rsidRPr="00D92B3A">
        <w:rPr>
          <w:rFonts w:ascii="Californian FB" w:hAnsi="Californian FB"/>
          <w:sz w:val="24"/>
          <w:szCs w:val="24"/>
          <w:lang w:val="id-ID"/>
        </w:rPr>
        <w:t>Fadli Setiawan</w:t>
      </w:r>
      <w:r w:rsidR="00806E81" w:rsidRPr="004351D5">
        <w:rPr>
          <w:rFonts w:ascii="Californian FB" w:hAnsi="Californian FB"/>
          <w:sz w:val="24"/>
          <w:szCs w:val="26"/>
          <w:vertAlign w:val="superscript"/>
          <w:lang w:val="id-ID"/>
        </w:rPr>
        <w:t>1</w:t>
      </w:r>
      <w:r w:rsidR="00F35863">
        <w:rPr>
          <w:rFonts w:ascii="Californian FB" w:hAnsi="Californian FB"/>
          <w:sz w:val="24"/>
          <w:szCs w:val="26"/>
          <w:vertAlign w:val="superscript"/>
          <w:lang w:val="id-ID"/>
        </w:rPr>
        <w:t>*</w:t>
      </w:r>
      <w:r w:rsidR="00806E81" w:rsidRPr="004351D5">
        <w:rPr>
          <w:rFonts w:ascii="Californian FB" w:hAnsi="Californian FB"/>
          <w:sz w:val="24"/>
          <w:szCs w:val="26"/>
          <w:lang w:val="id-ID"/>
        </w:rPr>
        <w:t xml:space="preserve">, </w:t>
      </w:r>
      <w:r w:rsidRPr="00D92B3A">
        <w:rPr>
          <w:rFonts w:ascii="Californian FB" w:hAnsi="Californian FB"/>
          <w:sz w:val="24"/>
          <w:szCs w:val="24"/>
          <w:lang w:val="id-ID"/>
        </w:rPr>
        <w:t>Erik Afriyuda</w:t>
      </w:r>
      <w:r w:rsidR="00806E81" w:rsidRPr="004351D5">
        <w:rPr>
          <w:rFonts w:ascii="Californian FB" w:hAnsi="Californian FB"/>
          <w:sz w:val="24"/>
          <w:szCs w:val="26"/>
          <w:vertAlign w:val="superscript"/>
          <w:lang w:val="id-ID"/>
        </w:rPr>
        <w:t>2</w:t>
      </w:r>
    </w:p>
    <w:p w14:paraId="22ECB26A" w14:textId="3B50CC62" w:rsidR="00806E81" w:rsidRPr="004351D5" w:rsidRDefault="00806E81" w:rsidP="00C07D7A">
      <w:pPr>
        <w:pStyle w:val="Alishlah16affiliation"/>
        <w:ind w:left="180" w:hanging="180"/>
        <w:jc w:val="center"/>
        <w:rPr>
          <w:rFonts w:ascii="Californian FB" w:hAnsi="Californian FB"/>
          <w:color w:val="auto"/>
          <w:sz w:val="20"/>
          <w:szCs w:val="20"/>
          <w:lang w:val="id-ID"/>
        </w:rPr>
      </w:pPr>
      <w:r w:rsidRPr="004351D5">
        <w:rPr>
          <w:rFonts w:ascii="Californian FB" w:hAnsi="Californian FB"/>
          <w:color w:val="auto"/>
          <w:sz w:val="20"/>
          <w:szCs w:val="20"/>
          <w:vertAlign w:val="superscript"/>
          <w:lang w:val="id-ID"/>
        </w:rPr>
        <w:t>1</w:t>
      </w:r>
      <w:r w:rsidR="0050092B">
        <w:rPr>
          <w:rFonts w:ascii="Californian FB" w:hAnsi="Californian FB"/>
          <w:color w:val="auto"/>
          <w:sz w:val="20"/>
          <w:szCs w:val="20"/>
          <w:vertAlign w:val="superscript"/>
          <w:lang w:val="id-ID"/>
        </w:rPr>
        <w:t xml:space="preserve"> </w:t>
      </w:r>
      <w:r w:rsidR="00096E4D" w:rsidRPr="00D92B3A">
        <w:rPr>
          <w:rFonts w:ascii="Californian FB" w:hAnsi="Californian FB"/>
          <w:color w:val="auto"/>
          <w:sz w:val="20"/>
          <w:szCs w:val="20"/>
          <w:lang w:val="id-ID"/>
        </w:rPr>
        <w:t>Universitas Nahdlatul Ulama Sumatera Barat, Indonesia</w:t>
      </w:r>
      <w:r w:rsidRPr="004351D5">
        <w:rPr>
          <w:rFonts w:ascii="Californian FB" w:hAnsi="Californian FB"/>
          <w:color w:val="auto"/>
          <w:sz w:val="20"/>
          <w:szCs w:val="20"/>
          <w:lang w:val="id-ID"/>
        </w:rPr>
        <w:t>;</w:t>
      </w:r>
      <w:r w:rsidR="00096E4D">
        <w:rPr>
          <w:rFonts w:ascii="Californian FB" w:hAnsi="Californian FB"/>
          <w:color w:val="auto"/>
          <w:sz w:val="20"/>
          <w:szCs w:val="20"/>
          <w:lang w:val="id-ID"/>
        </w:rPr>
        <w:t xml:space="preserve"> </w:t>
      </w:r>
      <w:hyperlink r:id="rId10" w:history="1">
        <w:r w:rsidR="00096E4D" w:rsidRPr="00330C79">
          <w:rPr>
            <w:rStyle w:val="Hyperlink"/>
            <w:rFonts w:ascii="Californian FB" w:hAnsi="Californian FB"/>
            <w:sz w:val="20"/>
            <w:szCs w:val="20"/>
            <w:lang w:val="id-ID"/>
          </w:rPr>
          <w:t>fadli86setiawan@gmail.com</w:t>
        </w:r>
      </w:hyperlink>
      <w:r w:rsidR="00096E4D">
        <w:rPr>
          <w:rFonts w:ascii="Californian FB" w:hAnsi="Californian FB"/>
          <w:color w:val="auto"/>
          <w:sz w:val="20"/>
          <w:szCs w:val="20"/>
          <w:lang w:val="id-ID"/>
        </w:rPr>
        <w:t xml:space="preserve"> </w:t>
      </w:r>
    </w:p>
    <w:p w14:paraId="6D855483" w14:textId="6FD7D105" w:rsidR="00806E81" w:rsidRPr="004351D5" w:rsidRDefault="00806E81" w:rsidP="00096E4D">
      <w:pPr>
        <w:pStyle w:val="Alishlah16affiliation"/>
        <w:ind w:left="180" w:hanging="180"/>
        <w:jc w:val="center"/>
        <w:rPr>
          <w:rFonts w:ascii="Californian FB" w:hAnsi="Californian FB"/>
          <w:color w:val="auto"/>
          <w:sz w:val="20"/>
          <w:szCs w:val="20"/>
          <w:lang w:val="id-ID"/>
        </w:rPr>
      </w:pPr>
      <w:r w:rsidRPr="004351D5">
        <w:rPr>
          <w:rFonts w:ascii="Californian FB" w:hAnsi="Californian FB"/>
          <w:color w:val="auto"/>
          <w:sz w:val="20"/>
          <w:szCs w:val="20"/>
          <w:vertAlign w:val="superscript"/>
          <w:lang w:val="id-ID"/>
        </w:rPr>
        <w:t>2</w:t>
      </w:r>
      <w:r w:rsidR="00096E4D">
        <w:rPr>
          <w:rFonts w:ascii="Californian FB" w:hAnsi="Californian FB"/>
          <w:color w:val="auto"/>
          <w:sz w:val="20"/>
          <w:szCs w:val="20"/>
          <w:lang w:val="id-ID"/>
        </w:rPr>
        <w:t xml:space="preserve"> </w:t>
      </w:r>
      <w:r w:rsidR="00096E4D" w:rsidRPr="00D92B3A">
        <w:rPr>
          <w:rFonts w:ascii="Californian FB" w:hAnsi="Californian FB"/>
          <w:color w:val="auto"/>
          <w:sz w:val="20"/>
          <w:szCs w:val="20"/>
          <w:lang w:val="id-ID"/>
        </w:rPr>
        <w:t>IAI YAPTIP Chadijah Ismail Pasaman Barat, Indonesia</w:t>
      </w:r>
      <w:r w:rsidR="00C07D7A" w:rsidRPr="004351D5">
        <w:rPr>
          <w:rFonts w:ascii="Californian FB" w:hAnsi="Californian FB"/>
          <w:color w:val="auto"/>
          <w:sz w:val="20"/>
          <w:szCs w:val="20"/>
          <w:lang w:val="id-ID"/>
        </w:rPr>
        <w:t xml:space="preserve">; </w:t>
      </w:r>
      <w:hyperlink r:id="rId11" w:history="1">
        <w:r w:rsidR="00096E4D" w:rsidRPr="00330C79">
          <w:rPr>
            <w:rStyle w:val="Hyperlink"/>
            <w:rFonts w:ascii="Californian FB" w:hAnsi="Californian FB"/>
            <w:sz w:val="20"/>
            <w:szCs w:val="20"/>
            <w:lang w:val="id-ID"/>
          </w:rPr>
          <w:t>erikafriyuda@gmail.com</w:t>
        </w:r>
      </w:hyperlink>
      <w:r w:rsidR="00096E4D">
        <w:rPr>
          <w:rFonts w:ascii="Californian FB" w:hAnsi="Californian FB"/>
          <w:color w:val="auto"/>
          <w:sz w:val="20"/>
          <w:szCs w:val="20"/>
          <w:lang w:val="id-ID"/>
        </w:rPr>
        <w:t xml:space="preserve"> </w:t>
      </w:r>
    </w:p>
    <w:p w14:paraId="6F6DC198" w14:textId="77777777" w:rsidR="00806E81" w:rsidRPr="004351D5" w:rsidRDefault="00806E81" w:rsidP="00806E81">
      <w:pPr>
        <w:rPr>
          <w:rFonts w:ascii="Californian FB" w:hAnsi="Californian FB"/>
          <w:b/>
          <w:bCs/>
          <w:sz w:val="24"/>
          <w:szCs w:val="24"/>
          <w:lang w:val="id-ID"/>
        </w:rPr>
      </w:pPr>
    </w:p>
    <w:p w14:paraId="7DC837D8" w14:textId="77777777" w:rsidR="00F44ECE" w:rsidRPr="004351D5" w:rsidRDefault="00F44ECE" w:rsidP="003A377F">
      <w:pPr>
        <w:ind w:right="613"/>
        <w:rPr>
          <w:rFonts w:ascii="Californian FB" w:hAnsi="Californian FB"/>
          <w:b/>
          <w:color w:val="1F497D" w:themeColor="text2"/>
          <w:lang w:val="id-ID"/>
        </w:rPr>
      </w:pPr>
    </w:p>
    <w:p w14:paraId="7899A060" w14:textId="77777777" w:rsidR="004C7FA6" w:rsidRPr="004351D5" w:rsidRDefault="00FB198A" w:rsidP="0004688B">
      <w:pPr>
        <w:ind w:right="-17"/>
        <w:jc w:val="center"/>
        <w:rPr>
          <w:rFonts w:ascii="Californian FB" w:hAnsi="Californian FB"/>
          <w:b/>
          <w:bCs/>
          <w:i/>
          <w:iCs/>
          <w:lang w:val="id-ID"/>
        </w:rPr>
      </w:pPr>
      <w:r w:rsidRPr="004351D5">
        <w:rPr>
          <w:rFonts w:ascii="Californian FB" w:hAnsi="Californian FB"/>
          <w:b/>
          <w:bCs/>
          <w:i/>
          <w:iCs/>
          <w:lang w:val="id-ID"/>
        </w:rPr>
        <w:t>ABSTRACT</w:t>
      </w:r>
    </w:p>
    <w:p w14:paraId="1855CDA2" w14:textId="645C038C" w:rsidR="00F44ECE" w:rsidRPr="008531A2" w:rsidRDefault="000C5346" w:rsidP="000C5346">
      <w:pPr>
        <w:ind w:left="720" w:right="613"/>
        <w:jc w:val="both"/>
        <w:rPr>
          <w:rFonts w:ascii="Californian FB" w:hAnsi="Californian FB"/>
          <w:i/>
          <w:iCs/>
          <w:lang w:val="id-ID"/>
        </w:rPr>
      </w:pPr>
      <w:r w:rsidRPr="008531A2">
        <w:rPr>
          <w:rFonts w:ascii="Californian FB" w:hAnsi="Californian FB"/>
          <w:i/>
          <w:iCs/>
        </w:rPr>
        <w:t>The rapid growth of the global halal industry, coupled with the expansion of digital technology, has transformed Muslim consumer purchasing behavior and challenged the adequacy of conventional behavioral models. Theory of Planned Behavior (TPB) remains one of the most widely used frameworks for explaining halal product purchase intention; however, its explanatory capability is increasingly limited in addressing the influence of Islamic values and digital marketing environments. This study aims to reconstruct a conceptual model of halal product purchase intention by integrating TPB with Islamic Marketing in the digital era. The study employed a library research method using a conceptual literature review approach based on Scopus-indexed journal articles related to TPB, Islamic Marketing, halal products, purchase intention, and digital marketing. Data were analyzed through concept identification, critical evaluation of previous studies, theoretical synthesis, and conceptual model reconstruction. The findings indicate that the TPB constructs attitude, subjective norm, and perceived behavioral control remain fundamental determinants of purchase intention. Nevertheless, their explanatory power is enhanced by incorporating Islamic Marketing dimensions, including halal trust, Islamic branding, halal awareness, and Islamic marketing ethics, together with digital marketing factors such as social media marketing, electronic word of mouth, and digital customer experience. The study proposes an integrative conceptual framework that extends TPB by combining psychological, Islamic ethical, and digital perspectives. This framework contributes to the advancement of halal consumer behavior theory and provides a theoretical foundation for future empirical studies and strategic marketing practices within the halal industry</w:t>
      </w:r>
      <w:r w:rsidR="00F44ECE" w:rsidRPr="008531A2">
        <w:rPr>
          <w:rFonts w:ascii="Californian FB" w:hAnsi="Californian FB"/>
          <w:i/>
          <w:iCs/>
          <w:lang w:val="id-ID"/>
        </w:rPr>
        <w:t>.</w:t>
      </w:r>
    </w:p>
    <w:p w14:paraId="01453E80" w14:textId="2E65EFD2" w:rsidR="004C7FA6" w:rsidRPr="008531A2" w:rsidRDefault="00FB198A" w:rsidP="000C5346">
      <w:pPr>
        <w:ind w:left="720" w:right="613"/>
        <w:jc w:val="both"/>
        <w:rPr>
          <w:rFonts w:ascii="Californian FB" w:hAnsi="Californian FB"/>
          <w:i/>
          <w:iCs/>
          <w:lang w:val="id-ID"/>
        </w:rPr>
      </w:pPr>
      <w:r w:rsidRPr="008531A2">
        <w:rPr>
          <w:rFonts w:ascii="Californian FB" w:hAnsi="Californian FB"/>
          <w:b/>
          <w:i/>
          <w:iCs/>
          <w:lang w:val="id-ID"/>
        </w:rPr>
        <w:t>Keyword</w:t>
      </w:r>
      <w:r w:rsidR="00C87079" w:rsidRPr="008531A2">
        <w:rPr>
          <w:rFonts w:ascii="Californian FB" w:hAnsi="Californian FB"/>
          <w:b/>
          <w:i/>
          <w:iCs/>
          <w:lang w:val="id-ID"/>
        </w:rPr>
        <w:t>s</w:t>
      </w:r>
      <w:r w:rsidRPr="008531A2">
        <w:rPr>
          <w:rFonts w:ascii="Californian FB" w:hAnsi="Californian FB"/>
          <w:i/>
          <w:iCs/>
          <w:lang w:val="id-ID"/>
        </w:rPr>
        <w:t xml:space="preserve">: </w:t>
      </w:r>
      <w:r w:rsidR="000C5346" w:rsidRPr="008531A2">
        <w:rPr>
          <w:rFonts w:ascii="Californian FB" w:hAnsi="Californian FB"/>
          <w:i/>
          <w:iCs/>
          <w:color w:val="000000"/>
        </w:rPr>
        <w:t>Theory of Planned Behavior</w:t>
      </w:r>
      <w:r w:rsidR="008531A2" w:rsidRPr="008531A2">
        <w:rPr>
          <w:rFonts w:ascii="Californian FB" w:hAnsi="Californian FB"/>
          <w:i/>
          <w:iCs/>
          <w:color w:val="000000"/>
        </w:rPr>
        <w:t>,</w:t>
      </w:r>
      <w:r w:rsidR="000C5346" w:rsidRPr="008531A2">
        <w:rPr>
          <w:rFonts w:ascii="Californian FB" w:hAnsi="Californian FB"/>
          <w:i/>
          <w:iCs/>
          <w:color w:val="000000"/>
        </w:rPr>
        <w:t xml:space="preserve"> Islamic Marketing</w:t>
      </w:r>
      <w:r w:rsidR="008531A2" w:rsidRPr="008531A2">
        <w:rPr>
          <w:rFonts w:ascii="Californian FB" w:hAnsi="Californian FB"/>
          <w:i/>
          <w:iCs/>
          <w:color w:val="000000"/>
        </w:rPr>
        <w:t>,</w:t>
      </w:r>
      <w:r w:rsidR="000C5346" w:rsidRPr="008531A2">
        <w:rPr>
          <w:rFonts w:ascii="Californian FB" w:hAnsi="Californian FB"/>
          <w:i/>
          <w:iCs/>
          <w:color w:val="000000"/>
        </w:rPr>
        <w:t xml:space="preserve"> Digital Marketing</w:t>
      </w:r>
      <w:r w:rsidR="008531A2" w:rsidRPr="008531A2">
        <w:rPr>
          <w:rFonts w:ascii="Californian FB" w:hAnsi="Californian FB"/>
          <w:i/>
          <w:iCs/>
          <w:color w:val="000000"/>
        </w:rPr>
        <w:t>,</w:t>
      </w:r>
      <w:r w:rsidR="000C5346" w:rsidRPr="008531A2">
        <w:rPr>
          <w:rFonts w:ascii="Californian FB" w:hAnsi="Californian FB"/>
          <w:i/>
          <w:iCs/>
          <w:color w:val="000000"/>
        </w:rPr>
        <w:t xml:space="preserve"> Halal Product</w:t>
      </w:r>
      <w:r w:rsidR="008531A2" w:rsidRPr="008531A2">
        <w:rPr>
          <w:rFonts w:ascii="Californian FB" w:hAnsi="Californian FB"/>
          <w:i/>
          <w:iCs/>
          <w:color w:val="000000"/>
        </w:rPr>
        <w:t>,</w:t>
      </w:r>
      <w:r w:rsidR="000C5346" w:rsidRPr="008531A2">
        <w:rPr>
          <w:rFonts w:ascii="Californian FB" w:hAnsi="Californian FB"/>
          <w:i/>
          <w:iCs/>
          <w:color w:val="000000"/>
        </w:rPr>
        <w:t xml:space="preserve"> Purchase Intention</w:t>
      </w:r>
    </w:p>
    <w:p w14:paraId="0D7B11DE" w14:textId="45691D1B" w:rsidR="00F44ECE" w:rsidRPr="004351D5" w:rsidRDefault="00F44ECE" w:rsidP="0004688B">
      <w:pPr>
        <w:ind w:left="720" w:right="613"/>
        <w:rPr>
          <w:rFonts w:ascii="Californian FB" w:hAnsi="Californian FB"/>
          <w:b/>
          <w:i/>
          <w:iCs/>
          <w:color w:val="1F497D" w:themeColor="text2"/>
          <w:sz w:val="22"/>
          <w:szCs w:val="22"/>
          <w:lang w:val="id-ID"/>
        </w:rPr>
      </w:pPr>
    </w:p>
    <w:p w14:paraId="2EA3D36E" w14:textId="77777777" w:rsidR="004C7FA6" w:rsidRPr="004351D5" w:rsidRDefault="004C7FA6" w:rsidP="00C8273D">
      <w:pPr>
        <w:rPr>
          <w:rFonts w:ascii="Californian FB" w:hAnsi="Californian FB"/>
          <w:b/>
          <w:sz w:val="22"/>
          <w:szCs w:val="22"/>
          <w:lang w:val="id-ID"/>
        </w:rPr>
        <w:sectPr w:rsidR="004C7FA6" w:rsidRPr="004351D5" w:rsidSect="002C028F">
          <w:headerReference w:type="even" r:id="rId12"/>
          <w:headerReference w:type="default" r:id="rId13"/>
          <w:footerReference w:type="even" r:id="rId14"/>
          <w:footerReference w:type="default" r:id="rId15"/>
          <w:headerReference w:type="first" r:id="rId16"/>
          <w:footerReference w:type="first" r:id="rId17"/>
          <w:pgSz w:w="11906" w:h="16838"/>
          <w:pgMar w:top="1701" w:right="1701" w:bottom="1701" w:left="1672" w:header="864" w:footer="288" w:gutter="0"/>
          <w:pgNumType w:start="330"/>
          <w:cols w:space="708"/>
          <w:titlePg/>
          <w:docGrid w:linePitch="360"/>
        </w:sectPr>
      </w:pPr>
    </w:p>
    <w:p w14:paraId="2F28C274" w14:textId="77777777" w:rsidR="00D27275" w:rsidRPr="004351D5" w:rsidRDefault="00D27275" w:rsidP="00D27275">
      <w:pPr>
        <w:rPr>
          <w:rFonts w:ascii="Californian FB" w:hAnsi="Californian FB"/>
          <w:b/>
          <w:lang w:val="id-ID"/>
        </w:rPr>
      </w:pPr>
    </w:p>
    <w:p w14:paraId="5211C5A3" w14:textId="7145A47D" w:rsidR="00FE79DB" w:rsidRPr="00D92B3A" w:rsidRDefault="00EA769F" w:rsidP="00D92B3A">
      <w:pPr>
        <w:rPr>
          <w:rFonts w:ascii="Californian FB" w:hAnsi="Californian FB"/>
          <w:b/>
          <w:sz w:val="24"/>
          <w:szCs w:val="24"/>
          <w:lang w:val="id-ID"/>
        </w:rPr>
      </w:pPr>
      <w:r w:rsidRPr="00D92B3A">
        <w:rPr>
          <w:rFonts w:ascii="Californian FB" w:hAnsi="Californian FB"/>
          <w:b/>
          <w:sz w:val="24"/>
          <w:szCs w:val="24"/>
          <w:lang w:val="id-ID"/>
        </w:rPr>
        <w:t>INTRODUCTION</w:t>
      </w:r>
    </w:p>
    <w:p w14:paraId="34BC949B" w14:textId="3BFF9857" w:rsidR="00D92B3A" w:rsidRPr="007E1444" w:rsidRDefault="00D92B3A" w:rsidP="00D92B3A">
      <w:pPr>
        <w:ind w:firstLine="720"/>
        <w:jc w:val="both"/>
        <w:rPr>
          <w:rFonts w:ascii="Californian FB" w:hAnsi="Californian FB"/>
          <w:sz w:val="24"/>
          <w:szCs w:val="24"/>
          <w:lang w:val="id-ID"/>
        </w:rPr>
      </w:pPr>
      <w:r w:rsidRPr="007E1444">
        <w:rPr>
          <w:rFonts w:ascii="Californian FB" w:hAnsi="Californian FB"/>
          <w:sz w:val="24"/>
          <w:szCs w:val="24"/>
          <w:lang w:val="id-ID"/>
        </w:rPr>
        <w:t>The development of the global halal industry over the past decade has demonstrated a remarkable upward trend, not only in Muslim-majority countries but also in regions with relatively small Muslim populations</w:t>
      </w:r>
      <w:r w:rsidR="007F3CD1">
        <w:rPr>
          <w:rFonts w:ascii="Californian FB" w:hAnsi="Californian FB"/>
          <w:sz w:val="24"/>
          <w:szCs w:val="24"/>
          <w:lang w:val="id-ID"/>
        </w:rPr>
        <w:t xml:space="preserve"> </w:t>
      </w:r>
      <w:r w:rsidR="007F3CD1">
        <w:rPr>
          <w:rStyle w:val="FootnoteReference"/>
          <w:rFonts w:ascii="Californian FB" w:hAnsi="Californian FB"/>
          <w:sz w:val="24"/>
          <w:szCs w:val="24"/>
          <w:lang w:val="id-ID"/>
        </w:rPr>
        <w:fldChar w:fldCharType="begin" w:fldLock="1"/>
      </w:r>
      <w:r w:rsidR="007F3CD1">
        <w:rPr>
          <w:rFonts w:ascii="Californian FB" w:hAnsi="Californian FB"/>
          <w:sz w:val="24"/>
          <w:szCs w:val="24"/>
          <w:lang w:val="id-ID"/>
        </w:rPr>
        <w:instrText>ADDIN CSL_CITATION {"citationItems":[{"id":"ITEM-1","itemData":{"DOI":"https://doi.org/10.47453/eduprof.v6i2.302","ISSN":"2723-2034","author":[{"dropping-particle":"","family":"Nurhayati","given":"Eti","non-dropping-particle":"","parse-names":false,"suffix":""},{"dropping-particle":"","family":"Abdus","given":"Salam","non-dropping-particle":"","parse-names":false,"suffix":""}],"container-title":"Eduprof: Islamic Education Journal","id":"ITEM-1","issue":"2","issued":{"date-parts":[["2025"]]},"page":"1-14","title":"Developing Entrepreneurial Creativity through Creative Thinking Skills: Qualitative Study on Halal Industry SMEs in Pesantren","type":"article-journal","volume":"6"},"uris":["http://www.mendeley.com/documents/?uuid=c50efed4-e55b-461f-a352-48b15e5a1266"]}],"mendeley":{"formattedCitation":"(Nurhayati &amp; Abdus, 2025)","plainTextFormattedCitation":"(Nurhayati &amp; Abdus, 2025)","previouslyFormattedCitation":"(Nurhayati &amp; Abdus, 2025)"},"properties":{"noteIndex":0},"schema":"https://github.com/citation-style-language/schema/raw/master/csl-citation.json"}</w:instrText>
      </w:r>
      <w:r w:rsidR="007F3CD1">
        <w:rPr>
          <w:rStyle w:val="FootnoteReference"/>
          <w:rFonts w:ascii="Californian FB" w:hAnsi="Californian FB"/>
          <w:sz w:val="24"/>
          <w:szCs w:val="24"/>
          <w:lang w:val="id-ID"/>
        </w:rPr>
        <w:fldChar w:fldCharType="separate"/>
      </w:r>
      <w:r w:rsidR="007F3CD1" w:rsidRPr="007F3CD1">
        <w:rPr>
          <w:rFonts w:ascii="Californian FB" w:hAnsi="Californian FB"/>
          <w:bCs/>
          <w:noProof/>
          <w:sz w:val="24"/>
          <w:szCs w:val="24"/>
        </w:rPr>
        <w:t>(Nurhayati &amp; Abdus, 2025)</w:t>
      </w:r>
      <w:r w:rsidR="007F3CD1">
        <w:rPr>
          <w:rStyle w:val="FootnoteReference"/>
          <w:rFonts w:ascii="Californian FB" w:hAnsi="Californian FB"/>
          <w:sz w:val="24"/>
          <w:szCs w:val="24"/>
          <w:lang w:val="id-ID"/>
        </w:rPr>
        <w:fldChar w:fldCharType="end"/>
      </w:r>
      <w:r w:rsidRPr="007E1444">
        <w:rPr>
          <w:rFonts w:ascii="Californian FB" w:hAnsi="Californian FB"/>
          <w:sz w:val="24"/>
          <w:szCs w:val="24"/>
          <w:lang w:val="id-ID"/>
        </w:rPr>
        <w:t>. This phenomenon has been driven by increasing public awareness of the importance of consuming halal products, the expansion of the halal industry as a key component of the global economy, and the rapid digital transformation that has reshaped interactions between businesses and consumers</w:t>
      </w:r>
      <w:r w:rsidR="007F3CD1">
        <w:rPr>
          <w:rFonts w:ascii="Californian FB" w:hAnsi="Californian FB"/>
          <w:sz w:val="24"/>
          <w:szCs w:val="24"/>
          <w:lang w:val="id-ID"/>
        </w:rPr>
        <w:t xml:space="preserve"> </w:t>
      </w:r>
      <w:r w:rsidR="007F3CD1">
        <w:rPr>
          <w:rFonts w:ascii="Californian FB" w:hAnsi="Californian FB"/>
          <w:sz w:val="24"/>
          <w:szCs w:val="24"/>
          <w:lang w:val="id-ID"/>
        </w:rPr>
        <w:fldChar w:fldCharType="begin" w:fldLock="1"/>
      </w:r>
      <w:r w:rsidR="007F3CD1">
        <w:rPr>
          <w:rFonts w:ascii="Californian FB" w:hAnsi="Californian FB"/>
          <w:sz w:val="24"/>
          <w:szCs w:val="24"/>
          <w:lang w:val="id-ID"/>
        </w:rPr>
        <w:instrText>ADDIN CSL_CITATION {"citationItems":[{"id":"ITEM-1","itemData":{"DOI":"https://doi.org/10.1111/1468-5973.12501","ISSN":"0966-0879","author":[{"dropping-particle":"","family":"Steen","given":"Riana","non-dropping-particle":"","parse-names":false,"suffix":""},{"dropping-particle":"","family":"Haug","given":"Ole Jacob","non-dropping-particle":"","parse-names":false,"suffix":""},{"dropping-particle":"","family":"Patriarca","given":"Riccardo","non-dropping-particle":"","parse-names":false,"suffix":""}],"container-title":"Journal of Contingencies and Crisis Management","id":"ITEM-1","issue":"1","issued":{"date-parts":[["2024"]]},"page":"e12501","publisher":"Wiley Online Library","title":"Business continuity and resilience management: A conceptual framework","type":"article-journal","volume":"32"},"uris":["http://www.mendeley.com/documents/?uuid=3e79a047-ee32-49cc-8446-66386b861809"]}],"mendeley":{"formattedCitation":"(Steen et al., 2024)","plainTextFormattedCitation":"(Steen et al., 2024)","previouslyFormattedCitation":"(Steen et al., 2024)"},"properties":{"noteIndex":0},"schema":"https://github.com/citation-style-language/schema/raw/master/csl-citation.json"}</w:instrText>
      </w:r>
      <w:r w:rsidR="007F3CD1">
        <w:rPr>
          <w:rFonts w:ascii="Californian FB" w:hAnsi="Californian FB"/>
          <w:sz w:val="24"/>
          <w:szCs w:val="24"/>
          <w:lang w:val="id-ID"/>
        </w:rPr>
        <w:fldChar w:fldCharType="separate"/>
      </w:r>
      <w:r w:rsidR="007F3CD1" w:rsidRPr="007F3CD1">
        <w:rPr>
          <w:rFonts w:ascii="Californian FB" w:hAnsi="Californian FB"/>
          <w:noProof/>
          <w:sz w:val="24"/>
          <w:szCs w:val="24"/>
          <w:lang w:val="id-ID"/>
        </w:rPr>
        <w:t>(Steen et al., 2024)</w:t>
      </w:r>
      <w:r w:rsidR="007F3CD1">
        <w:rPr>
          <w:rFonts w:ascii="Californian FB" w:hAnsi="Californian FB"/>
          <w:sz w:val="24"/>
          <w:szCs w:val="24"/>
          <w:lang w:val="id-ID"/>
        </w:rPr>
        <w:fldChar w:fldCharType="end"/>
      </w:r>
      <w:r w:rsidRPr="007E1444">
        <w:rPr>
          <w:rFonts w:ascii="Californian FB" w:hAnsi="Californian FB"/>
          <w:sz w:val="24"/>
          <w:szCs w:val="24"/>
          <w:lang w:val="id-ID"/>
        </w:rPr>
        <w:t>. Digitalization has encouraged companies to leverage technology-based marketing platforms, including social media, e-commerce, electronic word of mouth (e-WOM), influencer marketing, and artificial intelligence-based personalization, to establish closer relationships with consumers</w:t>
      </w:r>
      <w:r w:rsidR="007F3CD1">
        <w:rPr>
          <w:rFonts w:ascii="Californian FB" w:hAnsi="Californian FB"/>
          <w:sz w:val="24"/>
          <w:szCs w:val="24"/>
          <w:lang w:val="id-ID"/>
        </w:rPr>
        <w:t xml:space="preserve"> </w:t>
      </w:r>
      <w:r w:rsidR="007F3CD1">
        <w:rPr>
          <w:rFonts w:ascii="Californian FB" w:hAnsi="Californian FB"/>
          <w:sz w:val="24"/>
          <w:szCs w:val="24"/>
          <w:lang w:val="id-ID"/>
        </w:rPr>
        <w:fldChar w:fldCharType="begin" w:fldLock="1"/>
      </w:r>
      <w:r w:rsidR="007F3CD1">
        <w:rPr>
          <w:rFonts w:ascii="Californian FB" w:hAnsi="Californian FB"/>
          <w:sz w:val="24"/>
          <w:szCs w:val="24"/>
          <w:lang w:val="id-ID"/>
        </w:rPr>
        <w:instrText>ADDIN CSL_CITATION {"citationItems":[{"id":"ITEM-1","itemData":{"DOI":"https://doi.org/10.59005/alif.v1i1.619","ISSN":"3090-6180","author":[{"dropping-particle":"","family":"Muktirrahman","given":"Muktirrahman","non-dropping-particle":"","parse-names":false,"suffix":""},{"dropping-particle":"","family":"Sari","given":"Citra Mulya","non-dropping-particle":"","parse-names":false,"suffix":""},{"dropping-particle":"","family":"Widyawati","given":"Retno Febriyastuti","non-dropping-particle":"","parse-names":false,"suffix":""}],"container-title":"Asian Journal of Law and Islamic Finance","id":"ITEM-1","issue":"1","issued":{"date-parts":[["2025"]]},"page":"1-22","title":"Islamic Entrepreneurship Education: Cultivating Santri Independence Through Business Management at Pondok Pesantren Annuqayah Latee Guluk-Guluk","type":"article-journal","volume":"1"},"uris":["http://www.mendeley.com/documents/?uuid=1476299f-cb86-4a7c-be7c-512b5206e04c"]}],"mendeley":{"formattedCitation":"(Muktirrahman et al., 2025)","plainTextFormattedCitation":"(Muktirrahman et al., 2025)","previouslyFormattedCitation":"(Muktirrahman et al., 2025)"},"properties":{"noteIndex":0},"schema":"https://github.com/citation-style-language/schema/raw/master/csl-citation.json"}</w:instrText>
      </w:r>
      <w:r w:rsidR="007F3CD1">
        <w:rPr>
          <w:rFonts w:ascii="Californian FB" w:hAnsi="Californian FB"/>
          <w:sz w:val="24"/>
          <w:szCs w:val="24"/>
          <w:lang w:val="id-ID"/>
        </w:rPr>
        <w:fldChar w:fldCharType="separate"/>
      </w:r>
      <w:r w:rsidR="007F3CD1" w:rsidRPr="007F3CD1">
        <w:rPr>
          <w:rFonts w:ascii="Californian FB" w:hAnsi="Californian FB"/>
          <w:noProof/>
          <w:sz w:val="24"/>
          <w:szCs w:val="24"/>
          <w:lang w:val="id-ID"/>
        </w:rPr>
        <w:t>(Muktirrahman et al., 2025)</w:t>
      </w:r>
      <w:r w:rsidR="007F3CD1">
        <w:rPr>
          <w:rFonts w:ascii="Californian FB" w:hAnsi="Californian FB"/>
          <w:sz w:val="24"/>
          <w:szCs w:val="24"/>
          <w:lang w:val="id-ID"/>
        </w:rPr>
        <w:fldChar w:fldCharType="end"/>
      </w:r>
      <w:r w:rsidRPr="007E1444">
        <w:rPr>
          <w:rFonts w:ascii="Californian FB" w:hAnsi="Californian FB"/>
          <w:sz w:val="24"/>
          <w:szCs w:val="24"/>
          <w:lang w:val="id-ID"/>
        </w:rPr>
        <w:t>. In this context, purchasing decisions for halal products are no longer determined solely by product attributes but are increasingly influenced by the quality of digital communication, the credibility of information, brand trust, and consumers' experiences within digital ecosystems. These developments indicate that halal consumer behavior has become increasingly complex, requiring theoretical approaches capable of explaining the interaction among psychological factors, Islamic values, and technological advancements.</w:t>
      </w:r>
    </w:p>
    <w:p w14:paraId="419DBFDF" w14:textId="3F5220E0" w:rsidR="00D92B3A" w:rsidRPr="007E1444" w:rsidRDefault="00D92B3A" w:rsidP="00D92B3A">
      <w:pPr>
        <w:ind w:firstLine="720"/>
        <w:jc w:val="both"/>
        <w:rPr>
          <w:rFonts w:ascii="Californian FB" w:hAnsi="Californian FB"/>
          <w:sz w:val="24"/>
          <w:szCs w:val="24"/>
          <w:lang w:val="id-ID"/>
        </w:rPr>
      </w:pPr>
      <w:r w:rsidRPr="007E1444">
        <w:rPr>
          <w:rFonts w:ascii="Californian FB" w:hAnsi="Californian FB"/>
          <w:sz w:val="24"/>
          <w:szCs w:val="24"/>
          <w:lang w:val="id-ID"/>
        </w:rPr>
        <w:lastRenderedPageBreak/>
        <w:t>Within the field of consumer behavior, the Theory of Planned Behavior (TPB) has become one of the most widely adopted theoretical frameworks for explaining purchase intention</w:t>
      </w:r>
      <w:r w:rsidR="007F3CD1">
        <w:rPr>
          <w:rFonts w:ascii="Californian FB" w:hAnsi="Californian FB"/>
          <w:sz w:val="24"/>
          <w:szCs w:val="24"/>
          <w:lang w:val="id-ID"/>
        </w:rPr>
        <w:t xml:space="preserve"> </w:t>
      </w:r>
      <w:r w:rsidR="007F3CD1">
        <w:rPr>
          <w:rFonts w:ascii="Californian FB" w:hAnsi="Californian FB"/>
          <w:sz w:val="24"/>
          <w:szCs w:val="24"/>
          <w:lang w:val="id-ID"/>
        </w:rPr>
        <w:fldChar w:fldCharType="begin" w:fldLock="1"/>
      </w:r>
      <w:r w:rsidR="007F3CD1">
        <w:rPr>
          <w:rFonts w:ascii="Californian FB" w:hAnsi="Californian FB"/>
          <w:sz w:val="24"/>
          <w:szCs w:val="24"/>
          <w:lang w:val="id-ID"/>
        </w:rPr>
        <w:instrText>ADDIN CSL_CITATION {"citationItems":[{"id":"ITEM-1","itemData":{"DOI":"10.1002/hbe2.195","ISSN":"2578-1863","author":[{"dropping-particle":"","family":"Ajzen","given":"Icek","non-dropping-particle":"","parse-names":false,"suffix":""}],"container-title":"Human behavior and emerging technologies","id":"ITEM-1","issue":"4","issued":{"date-parts":[["2020"]]},"page":"314-324","publisher":"Wiley Online Library","title":"The theory of planned behavior: Frequently asked questions","type":"article-journal","volume":"2"},"uris":["http://www.mendeley.com/documents/?uuid=5702f419-3803-4cb6-84d7-2d1952f7b492"]}],"mendeley":{"formattedCitation":"(Ajzen, 2020)","plainTextFormattedCitation":"(Ajzen, 2020)","previouslyFormattedCitation":"(Ajzen, 2020)"},"properties":{"noteIndex":0},"schema":"https://github.com/citation-style-language/schema/raw/master/csl-citation.json"}</w:instrText>
      </w:r>
      <w:r w:rsidR="007F3CD1">
        <w:rPr>
          <w:rFonts w:ascii="Californian FB" w:hAnsi="Californian FB"/>
          <w:sz w:val="24"/>
          <w:szCs w:val="24"/>
          <w:lang w:val="id-ID"/>
        </w:rPr>
        <w:fldChar w:fldCharType="separate"/>
      </w:r>
      <w:r w:rsidR="007F3CD1" w:rsidRPr="007F3CD1">
        <w:rPr>
          <w:rFonts w:ascii="Californian FB" w:hAnsi="Californian FB"/>
          <w:noProof/>
          <w:sz w:val="24"/>
          <w:szCs w:val="24"/>
          <w:lang w:val="id-ID"/>
        </w:rPr>
        <w:t>(Ajzen, 2020)</w:t>
      </w:r>
      <w:r w:rsidR="007F3CD1">
        <w:rPr>
          <w:rFonts w:ascii="Californian FB" w:hAnsi="Californian FB"/>
          <w:sz w:val="24"/>
          <w:szCs w:val="24"/>
          <w:lang w:val="id-ID"/>
        </w:rPr>
        <w:fldChar w:fldCharType="end"/>
      </w:r>
      <w:r w:rsidRPr="007E1444">
        <w:rPr>
          <w:rFonts w:ascii="Californian FB" w:hAnsi="Californian FB"/>
          <w:sz w:val="24"/>
          <w:szCs w:val="24"/>
          <w:lang w:val="id-ID"/>
        </w:rPr>
        <w:t>. TPB posits that purchase intention is determined by three primary constructs: attitude, subjective norm, and perceived behavioral control. Numerous empirical studies have demonstrated that these constructs effectively predict consumers' intentions to purchase halal products</w:t>
      </w:r>
      <w:r w:rsidR="007F3CD1">
        <w:rPr>
          <w:rFonts w:ascii="Californian FB" w:hAnsi="Californian FB"/>
          <w:sz w:val="24"/>
          <w:szCs w:val="24"/>
          <w:lang w:val="id-ID"/>
        </w:rPr>
        <w:t xml:space="preserve"> </w:t>
      </w:r>
      <w:r w:rsidR="007F3CD1">
        <w:rPr>
          <w:rFonts w:ascii="Californian FB" w:hAnsi="Californian FB"/>
          <w:sz w:val="24"/>
          <w:szCs w:val="24"/>
          <w:lang w:val="id-ID"/>
        </w:rPr>
        <w:fldChar w:fldCharType="begin" w:fldLock="1"/>
      </w:r>
      <w:r w:rsidR="00A50EA4">
        <w:rPr>
          <w:rFonts w:ascii="Californian FB" w:hAnsi="Californian FB"/>
          <w:sz w:val="24"/>
          <w:szCs w:val="24"/>
          <w:lang w:val="id-ID"/>
        </w:rPr>
        <w:instrText>ADDIN CSL_CITATION {"citationItems":[{"id":"ITEM-1","itemData":{"DOI":"10.1111/ijcs.12970","ISSN":"1470-6423","author":[{"dropping-particle":"","family":"Rozenkowska","given":"Katarzyna","non-dropping-particle":"","parse-names":false,"suffix":""}],"container-title":"International Journal of Consumer Studies","id":"ITEM-1","issue":"6","issued":{"date-parts":[["2023"]]},"page":"2670-2700","publisher":"Wiley Online Library","title":"Theory of planned behavior in consumer behavior research: A systematic literature review","type":"article-journal","volume":"47"},"uris":["http://www.mendeley.com/documents/?uuid=fae17dac-6d01-424a-8aec-00a15c38e673"]}],"mendeley":{"formattedCitation":"(Rozenkowska, 2023)","plainTextFormattedCitation":"(Rozenkowska, 2023)","previouslyFormattedCitation":"(Rozenkowska, 2023)"},"properties":{"noteIndex":0},"schema":"https://github.com/citation-style-language/schema/raw/master/csl-citation.json"}</w:instrText>
      </w:r>
      <w:r w:rsidR="007F3CD1">
        <w:rPr>
          <w:rFonts w:ascii="Californian FB" w:hAnsi="Californian FB"/>
          <w:sz w:val="24"/>
          <w:szCs w:val="24"/>
          <w:lang w:val="id-ID"/>
        </w:rPr>
        <w:fldChar w:fldCharType="separate"/>
      </w:r>
      <w:r w:rsidR="007F3CD1" w:rsidRPr="007F3CD1">
        <w:rPr>
          <w:rFonts w:ascii="Californian FB" w:hAnsi="Californian FB"/>
          <w:noProof/>
          <w:sz w:val="24"/>
          <w:szCs w:val="24"/>
          <w:lang w:val="id-ID"/>
        </w:rPr>
        <w:t>(Rozenkowska, 2023)</w:t>
      </w:r>
      <w:r w:rsidR="007F3CD1">
        <w:rPr>
          <w:rFonts w:ascii="Californian FB" w:hAnsi="Californian FB"/>
          <w:sz w:val="24"/>
          <w:szCs w:val="24"/>
          <w:lang w:val="id-ID"/>
        </w:rPr>
        <w:fldChar w:fldCharType="end"/>
      </w:r>
      <w:r w:rsidRPr="007E1444">
        <w:rPr>
          <w:rFonts w:ascii="Californian FB" w:hAnsi="Californian FB"/>
          <w:sz w:val="24"/>
          <w:szCs w:val="24"/>
          <w:lang w:val="id-ID"/>
        </w:rPr>
        <w:t>. However, the emergence of the digital marketing environment has revealed that consumer behavior is influenced by factors extending beyond the psychological dimensions proposed by TPB. Purchasing decisions are increasingly shaped by social media engagement, online reviews, electronic word of mouth (e-WOM), influencer credibility, digital customer experience, and the quality of interactions through digital platforms. These developments suggest that while TPB remains a relevant theoretical foundation, it requires further extension to adequately explain the dynamics of halal consumer behavior in the digital era.</w:t>
      </w:r>
    </w:p>
    <w:p w14:paraId="5BD6A560" w14:textId="3EE461F5" w:rsidR="00D92B3A" w:rsidRPr="007E1444" w:rsidRDefault="00D92B3A" w:rsidP="00D92B3A">
      <w:pPr>
        <w:ind w:firstLine="720"/>
        <w:jc w:val="both"/>
        <w:rPr>
          <w:rFonts w:ascii="Californian FB" w:hAnsi="Californian FB"/>
          <w:sz w:val="24"/>
          <w:szCs w:val="24"/>
          <w:lang w:val="id-ID"/>
        </w:rPr>
      </w:pPr>
      <w:r w:rsidRPr="007E1444">
        <w:rPr>
          <w:rFonts w:ascii="Californian FB" w:hAnsi="Californian FB"/>
          <w:sz w:val="24"/>
          <w:szCs w:val="24"/>
          <w:lang w:val="id-ID"/>
        </w:rPr>
        <w:t>Concurrently, Islamic Marketing has emerged as a marketing paradigm that extends beyond the pursuit of economic profit by emphasizing Shariah-based values</w:t>
      </w:r>
      <w:r w:rsidR="00A50EA4">
        <w:rPr>
          <w:rFonts w:ascii="Californian FB" w:hAnsi="Californian FB"/>
          <w:sz w:val="24"/>
          <w:szCs w:val="24"/>
          <w:lang w:val="id-ID"/>
        </w:rPr>
        <w:t xml:space="preserve"> </w:t>
      </w:r>
      <w:r w:rsidR="00A50EA4">
        <w:rPr>
          <w:rFonts w:ascii="Californian FB" w:hAnsi="Californian FB"/>
          <w:sz w:val="24"/>
          <w:szCs w:val="24"/>
          <w:lang w:val="id-ID"/>
        </w:rPr>
        <w:fldChar w:fldCharType="begin" w:fldLock="1"/>
      </w:r>
      <w:r w:rsidR="00A50EA4">
        <w:rPr>
          <w:rFonts w:ascii="Californian FB" w:hAnsi="Californian FB"/>
          <w:sz w:val="24"/>
          <w:szCs w:val="24"/>
          <w:lang w:val="id-ID"/>
        </w:rPr>
        <w:instrText>ADDIN CSL_CITATION {"citationItems":[{"id":"ITEM-1","itemData":{"DOI":"10.30631/alrisalah.v24i1.1467","ISBN":"2540-9522","author":[{"dropping-particle":"","family":"Solehudin","given":"Ending","non-dropping-particle":"","parse-names":false,"suffix":""},{"dropping-particle":"","family":"Huda","given":"Miftakhul","non-dropping-particle":"","parse-names":false,"suffix":""},{"dropping-particle":"","family":"Ahyani","given":"Hisam","non-dropping-particle":"","parse-names":false,"suffix":""},{"dropping-particle":"","family":"Ahmad","given":"Md Yazid","non-dropping-particle":"","parse-names":false,"suffix":""},{"dropping-particle":"","family":"Abd Khafidz","given":"Hasanah","non-dropping-particle":"","parse-names":false,"suffix":""},{"dropping-particle":"","family":"Rahman","given":"Encep Taufik","non-dropping-particle":"","parse-names":false,"suffix":""},{"dropping-particle":"","family":"Hidayat","given":"Moh Syarif","non-dropping-particle":"","parse-names":false,"suffix":""}],"container-title":"Al-Risalah: Forum Kajian Hukum Dan Sosial Kemasyarakatan","id":"ITEM-1","issue":"1","issued":{"date-parts":[["2024"]]},"page":"101-115","title":"Transformation of Shariah Economic Justice: Ethical and Utility Perspectives in the Framework of Maqashid Shariah","type":"paper-conference","volume":"24"},"uris":["http://www.mendeley.com/documents/?uuid=9762d458-bc52-467e-8151-4d69576184c0"]}],"mendeley":{"formattedCitation":"(Solehudin et al., 2024)","plainTextFormattedCitation":"(Solehudin et al., 2024)","previouslyFormattedCitation":"(Solehudin et al., 2024)"},"properties":{"noteIndex":0},"schema":"https://github.com/citation-style-language/schema/raw/master/csl-citation.json"}</w:instrText>
      </w:r>
      <w:r w:rsidR="00A50EA4">
        <w:rPr>
          <w:rFonts w:ascii="Californian FB" w:hAnsi="Californian FB"/>
          <w:sz w:val="24"/>
          <w:szCs w:val="24"/>
          <w:lang w:val="id-ID"/>
        </w:rPr>
        <w:fldChar w:fldCharType="separate"/>
      </w:r>
      <w:r w:rsidR="00A50EA4" w:rsidRPr="00A50EA4">
        <w:rPr>
          <w:rFonts w:ascii="Californian FB" w:hAnsi="Californian FB"/>
          <w:noProof/>
          <w:sz w:val="24"/>
          <w:szCs w:val="24"/>
          <w:lang w:val="id-ID"/>
        </w:rPr>
        <w:t>(Solehudin et al., 2024)</w:t>
      </w:r>
      <w:r w:rsidR="00A50EA4">
        <w:rPr>
          <w:rFonts w:ascii="Californian FB" w:hAnsi="Californian FB"/>
          <w:sz w:val="24"/>
          <w:szCs w:val="24"/>
          <w:lang w:val="id-ID"/>
        </w:rPr>
        <w:fldChar w:fldCharType="end"/>
      </w:r>
      <w:r w:rsidRPr="007E1444">
        <w:rPr>
          <w:rFonts w:ascii="Californian FB" w:hAnsi="Californian FB"/>
          <w:sz w:val="24"/>
          <w:szCs w:val="24"/>
          <w:lang w:val="id-ID"/>
        </w:rPr>
        <w:t>, including honesty (</w:t>
      </w:r>
      <w:r w:rsidRPr="007E1444">
        <w:rPr>
          <w:rFonts w:ascii="Cambria" w:hAnsi="Cambria" w:cs="Cambria"/>
          <w:i/>
          <w:iCs/>
          <w:sz w:val="24"/>
          <w:szCs w:val="24"/>
          <w:lang w:val="id-ID"/>
        </w:rPr>
        <w:t>ṣ</w:t>
      </w:r>
      <w:r w:rsidRPr="007E1444">
        <w:rPr>
          <w:rFonts w:ascii="Californian FB" w:hAnsi="Californian FB"/>
          <w:i/>
          <w:iCs/>
          <w:sz w:val="24"/>
          <w:szCs w:val="24"/>
          <w:lang w:val="id-ID"/>
        </w:rPr>
        <w:t>idq</w:t>
      </w:r>
      <w:r w:rsidRPr="007E1444">
        <w:rPr>
          <w:rFonts w:ascii="Californian FB" w:hAnsi="Californian FB"/>
          <w:sz w:val="24"/>
          <w:szCs w:val="24"/>
          <w:lang w:val="id-ID"/>
        </w:rPr>
        <w:t>), trustworthiness (</w:t>
      </w:r>
      <w:r w:rsidRPr="007E1444">
        <w:rPr>
          <w:rFonts w:ascii="Californian FB" w:hAnsi="Californian FB"/>
          <w:i/>
          <w:iCs/>
          <w:sz w:val="24"/>
          <w:szCs w:val="24"/>
          <w:lang w:val="id-ID"/>
        </w:rPr>
        <w:t>amanah</w:t>
      </w:r>
      <w:r w:rsidRPr="007E1444">
        <w:rPr>
          <w:rFonts w:ascii="Californian FB" w:hAnsi="Californian FB"/>
          <w:sz w:val="24"/>
          <w:szCs w:val="24"/>
          <w:lang w:val="id-ID"/>
        </w:rPr>
        <w:t>), justice (</w:t>
      </w:r>
      <w:r w:rsidRPr="007E1444">
        <w:rPr>
          <w:i/>
          <w:iCs/>
          <w:sz w:val="24"/>
          <w:szCs w:val="24"/>
          <w:lang w:val="id-ID"/>
        </w:rPr>
        <w:t>ʿ</w:t>
      </w:r>
      <w:r w:rsidRPr="007E1444">
        <w:rPr>
          <w:rFonts w:ascii="Californian FB" w:hAnsi="Californian FB"/>
          <w:i/>
          <w:iCs/>
          <w:sz w:val="24"/>
          <w:szCs w:val="24"/>
          <w:lang w:val="id-ID"/>
        </w:rPr>
        <w:t>adl</w:t>
      </w:r>
      <w:r w:rsidRPr="007E1444">
        <w:rPr>
          <w:rFonts w:ascii="Californian FB" w:hAnsi="Californian FB"/>
          <w:sz w:val="24"/>
          <w:szCs w:val="24"/>
          <w:lang w:val="id-ID"/>
        </w:rPr>
        <w:t>), transparency, social responsibility, and public welfare (</w:t>
      </w:r>
      <w:r w:rsidRPr="007E1444">
        <w:rPr>
          <w:rFonts w:ascii="Californian FB" w:hAnsi="Californian FB"/>
          <w:i/>
          <w:iCs/>
          <w:sz w:val="24"/>
          <w:szCs w:val="24"/>
          <w:lang w:val="id-ID"/>
        </w:rPr>
        <w:t>ma</w:t>
      </w:r>
      <w:r w:rsidRPr="007E1444">
        <w:rPr>
          <w:rFonts w:ascii="Cambria" w:hAnsi="Cambria" w:cs="Cambria"/>
          <w:i/>
          <w:iCs/>
          <w:sz w:val="24"/>
          <w:szCs w:val="24"/>
          <w:lang w:val="id-ID"/>
        </w:rPr>
        <w:t>ṣ</w:t>
      </w:r>
      <w:r w:rsidRPr="007E1444">
        <w:rPr>
          <w:rFonts w:ascii="Californian FB" w:hAnsi="Californian FB"/>
          <w:i/>
          <w:iCs/>
          <w:sz w:val="24"/>
          <w:szCs w:val="24"/>
          <w:lang w:val="id-ID"/>
        </w:rPr>
        <w:t>la</w:t>
      </w:r>
      <w:r w:rsidRPr="007E1444">
        <w:rPr>
          <w:rFonts w:ascii="Cambria" w:hAnsi="Cambria" w:cs="Cambria"/>
          <w:i/>
          <w:iCs/>
          <w:sz w:val="24"/>
          <w:szCs w:val="24"/>
          <w:lang w:val="id-ID"/>
        </w:rPr>
        <w:t>ḥ</w:t>
      </w:r>
      <w:r w:rsidRPr="007E1444">
        <w:rPr>
          <w:rFonts w:ascii="Californian FB" w:hAnsi="Californian FB"/>
          <w:i/>
          <w:iCs/>
          <w:sz w:val="24"/>
          <w:szCs w:val="24"/>
          <w:lang w:val="id-ID"/>
        </w:rPr>
        <w:t>ah</w:t>
      </w:r>
      <w:r w:rsidRPr="007E1444">
        <w:rPr>
          <w:rFonts w:ascii="Californian FB" w:hAnsi="Californian FB"/>
          <w:sz w:val="24"/>
          <w:szCs w:val="24"/>
          <w:lang w:val="id-ID"/>
        </w:rPr>
        <w:t>). From this perspective, marketing activities constitute an integral part of Islamic business ethics aimed at fostering consumer trust, loyalty, and long-term relationships</w:t>
      </w:r>
      <w:r w:rsidR="00A50EA4">
        <w:rPr>
          <w:rFonts w:ascii="Californian FB" w:hAnsi="Californian FB"/>
          <w:sz w:val="24"/>
          <w:szCs w:val="24"/>
          <w:lang w:val="id-ID"/>
        </w:rPr>
        <w:t xml:space="preserve"> </w:t>
      </w:r>
      <w:r w:rsidR="00A50EA4">
        <w:rPr>
          <w:rFonts w:ascii="Californian FB" w:hAnsi="Californian FB"/>
          <w:sz w:val="24"/>
          <w:szCs w:val="24"/>
          <w:lang w:val="id-ID"/>
        </w:rPr>
        <w:fldChar w:fldCharType="begin" w:fldLock="1"/>
      </w:r>
      <w:r w:rsidR="00A50EA4">
        <w:rPr>
          <w:rFonts w:ascii="Californian FB" w:hAnsi="Californian FB"/>
          <w:sz w:val="24"/>
          <w:szCs w:val="24"/>
          <w:lang w:val="id-ID"/>
        </w:rPr>
        <w:instrText>ADDIN CSL_CITATION {"citationItems":[{"id":"ITEM-1","itemData":{"DOI":"https://doi.org/10.32332/ijie.v6i01.8944","ISSN":"2686-2166","author":[{"dropping-particle":"","family":"Anwar","given":"Mustofa","non-dropping-particle":"","parse-names":false,"suffix":""},{"dropping-particle":"","family":"Wijaya","given":"Toni","non-dropping-particle":"","parse-names":false,"suffix":""},{"dropping-particle":"","family":"Rialita","given":"Agnes Jevi","non-dropping-particle":"","parse-names":false,"suffix":""},{"dropping-particle":"","family":"Zahro","given":"Luluatuz","non-dropping-particle":"","parse-names":false,"suffix":""}],"container-title":"International Journal of Islamic Economics","id":"ITEM-1","issue":"01","issued":{"date-parts":[["2024"]]},"page":"58-66","title":"Optimizing the Economic Independence of Sharia-Based Islamic Boarding Schools","type":"article-journal","volume":"6"},"uris":["http://www.mendeley.com/documents/?uuid=381ed4f6-e83a-4728-9f3e-24dbc1aa9287"]},{"id":"ITEM-2","itemData":{"DOI":"https://doi.org/10.64845/al-mudayanah.v1i1.4","author":[{"dropping-particle":"","family":"Sriyandani","given":"Balqis","non-dropping-particle":"","parse-names":false,"suffix":""}],"container-title":"Al-Mudayanah: Journal of Islamic Economics and Finance","id":"ITEM-2","issue":"1","issued":{"date-parts":[["2025"]]},"page":"49-60","title":"Implementation of Profit Sharing Ratio for Barokah Agricultural Capital Products at BMT UGT Nusantara Capem Situbondo, East Java","type":"article-journal","volume":"1"},"uris":["http://www.mendeley.com/documents/?uuid=e3e85849-4075-4064-9412-944f23ee3dec"]},{"id":"ITEM-3","itemData":{"DOI":"10.23971/el-mashlahah.v15i1.9029","ISSN":"2622-8645","author":[{"dropping-particle":"","family":"Siddiq","given":"Achmad","non-dropping-particle":"","parse-names":false,"suffix":""},{"dropping-particle":"","family":"Maula","given":"Ismatul","non-dropping-particle":"","parse-names":false,"suffix":""},{"dropping-particle":"","family":"Meidina","given":"Ahmad Rezy","non-dropping-particle":"","parse-names":false,"suffix":""},{"dropping-particle":"","family":"Arafah","given":"Siti","non-dropping-particle":"","parse-names":false,"suffix":""}],"container-title":"El-Mashlahah","id":"ITEM-3","issue":"1","issued":{"date-parts":[["2025"]]},"page":"79-100","title":"Reconstructing waqf share policies: A Maqashid Sharia approach with insights from Indonesia","type":"article-journal","volume":"15"},"uris":["http://www.mendeley.com/documents/?uuid=edff9590-c5de-4eb4-ac87-91873b42aa88"]},{"id":"ITEM-4","itemData":{"DOI":"10.57144/hi.v45i4.514","ISSN":"0250-7196","author":[{"dropping-particle":"","family":"Islam","given":"Tazul","non-dropping-particle":"","parse-names":false,"suffix":""}],"container-title":"Hamdard Islamicus","id":"ITEM-4","issue":"4","issued":{"date-parts":[["2022"]]},"page":"79-95","title":"Expansion of maqasid thought beyond maqasid al-shariah: maqasid al-quran as a new paradigm","type":"article-journal","volume":"45"},"uris":["http://www.mendeley.com/documents/?uuid=e2e92c24-e932-44e5-8a6e-1ecc0e6119dc"]}],"mendeley":{"formattedCitation":"(Anwar et al., 2024; Islam, 2022; Siddiq et al., 2025; Sriyandani, 2025)","plainTextFormattedCitation":"(Anwar et al., 2024; Islam, 2022; Siddiq et al., 2025; Sriyandani, 2025)","previouslyFormattedCitation":"(Anwar et al., 2024; Islam, 2022; Siddiq et al., 2025; Sriyandani, 2025)"},"properties":{"noteIndex":0},"schema":"https://github.com/citation-style-language/schema/raw/master/csl-citation.json"}</w:instrText>
      </w:r>
      <w:r w:rsidR="00A50EA4">
        <w:rPr>
          <w:rFonts w:ascii="Californian FB" w:hAnsi="Californian FB"/>
          <w:sz w:val="24"/>
          <w:szCs w:val="24"/>
          <w:lang w:val="id-ID"/>
        </w:rPr>
        <w:fldChar w:fldCharType="separate"/>
      </w:r>
      <w:r w:rsidR="00A50EA4" w:rsidRPr="00A50EA4">
        <w:rPr>
          <w:rFonts w:ascii="Californian FB" w:hAnsi="Californian FB"/>
          <w:noProof/>
          <w:sz w:val="24"/>
          <w:szCs w:val="24"/>
          <w:lang w:val="id-ID"/>
        </w:rPr>
        <w:t>(Anwar et al., 2024; Islam, 2022; Siddiq et al., 2025; Sriyandani, 2025)</w:t>
      </w:r>
      <w:r w:rsidR="00A50EA4">
        <w:rPr>
          <w:rFonts w:ascii="Californian FB" w:hAnsi="Californian FB"/>
          <w:sz w:val="24"/>
          <w:szCs w:val="24"/>
          <w:lang w:val="id-ID"/>
        </w:rPr>
        <w:fldChar w:fldCharType="end"/>
      </w:r>
      <w:r w:rsidRPr="007E1444">
        <w:rPr>
          <w:rFonts w:ascii="Californian FB" w:hAnsi="Californian FB"/>
          <w:sz w:val="24"/>
          <w:szCs w:val="24"/>
          <w:lang w:val="id-ID"/>
        </w:rPr>
        <w:t>. In the halal industry, the implementation of Islamic Marketing has become increasingly significant because consumers evaluate not only product quality but also the compliance of production processes, communication strategies, and corporate conduct with Islamic principles</w:t>
      </w:r>
      <w:r w:rsidR="00A50EA4">
        <w:rPr>
          <w:rFonts w:ascii="Californian FB" w:hAnsi="Californian FB"/>
          <w:sz w:val="24"/>
          <w:szCs w:val="24"/>
          <w:lang w:val="id-ID"/>
        </w:rPr>
        <w:t xml:space="preserve"> </w:t>
      </w:r>
      <w:r w:rsidR="00A50EA4">
        <w:rPr>
          <w:rFonts w:ascii="Californian FB" w:hAnsi="Californian FB"/>
          <w:sz w:val="24"/>
          <w:szCs w:val="24"/>
          <w:lang w:val="id-ID"/>
        </w:rPr>
        <w:fldChar w:fldCharType="begin" w:fldLock="1"/>
      </w:r>
      <w:r w:rsidR="00A50EA4">
        <w:rPr>
          <w:rFonts w:ascii="Californian FB" w:hAnsi="Californian FB"/>
          <w:sz w:val="24"/>
          <w:szCs w:val="24"/>
          <w:lang w:val="id-ID"/>
        </w:rPr>
        <w:instrText>ADDIN CSL_CITATION {"citationItems":[{"id":"ITEM-1","itemData":{"DOI":"https://doi.org/10.1111/1467-8551.12824","ISSN":"1045-3172","author":[{"dropping-particle":"","family":"Chowdhury","given":"Soumyadeb","non-dropping-particle":"","parse-names":false,"suffix":""},{"dropping-particle":"","family":"Budhwar","given":"Pawan","non-dropping-particle":"","parse-names":false,"suffix":""},{"dropping-particle":"","family":"Wood","given":"Geoffrey","non-dropping-particle":"","parse-names":false,"suffix":""}],"container-title":"British Journal of Management","id":"ITEM-1","issue":"4","issued":{"date-parts":[["2024"]]},"page":"1680-1691","publisher":"Wiley Online Library","title":"Generative artificial intelligence in business: towards a strategic human resource management framework","type":"article-journal","volume":"35"},"uris":["http://www.mendeley.com/documents/?uuid=4bf0d2f8-58f6-4602-8644-57906bb26af3"]}],"mendeley":{"formattedCitation":"(Chowdhury et al., 2024)","plainTextFormattedCitation":"(Chowdhury et al., 2024)","previouslyFormattedCitation":"(Chowdhury et al., 2024)"},"properties":{"noteIndex":0},"schema":"https://github.com/citation-style-language/schema/raw/master/csl-citation.json"}</w:instrText>
      </w:r>
      <w:r w:rsidR="00A50EA4">
        <w:rPr>
          <w:rFonts w:ascii="Californian FB" w:hAnsi="Californian FB"/>
          <w:sz w:val="24"/>
          <w:szCs w:val="24"/>
          <w:lang w:val="id-ID"/>
        </w:rPr>
        <w:fldChar w:fldCharType="separate"/>
      </w:r>
      <w:r w:rsidR="00A50EA4" w:rsidRPr="00A50EA4">
        <w:rPr>
          <w:rFonts w:ascii="Californian FB" w:hAnsi="Californian FB"/>
          <w:noProof/>
          <w:sz w:val="24"/>
          <w:szCs w:val="24"/>
          <w:lang w:val="id-ID"/>
        </w:rPr>
        <w:t>(Chowdhury et al., 2024)</w:t>
      </w:r>
      <w:r w:rsidR="00A50EA4">
        <w:rPr>
          <w:rFonts w:ascii="Californian FB" w:hAnsi="Californian FB"/>
          <w:sz w:val="24"/>
          <w:szCs w:val="24"/>
          <w:lang w:val="id-ID"/>
        </w:rPr>
        <w:fldChar w:fldCharType="end"/>
      </w:r>
      <w:r w:rsidRPr="007E1444">
        <w:rPr>
          <w:rFonts w:ascii="Californian FB" w:hAnsi="Californian FB"/>
          <w:sz w:val="24"/>
          <w:szCs w:val="24"/>
          <w:lang w:val="id-ID"/>
        </w:rPr>
        <w:t>. Consequently, Islamic Marketing offers considerable potential to broaden the understanding of purchase intention beyond the predominantly psychological explanations provided by TPB.</w:t>
      </w:r>
    </w:p>
    <w:p w14:paraId="54934C22" w14:textId="54DC4D5C" w:rsidR="00D92B3A" w:rsidRPr="007E1444" w:rsidRDefault="00D92B3A" w:rsidP="00D92B3A">
      <w:pPr>
        <w:ind w:firstLine="720"/>
        <w:jc w:val="both"/>
        <w:rPr>
          <w:rFonts w:ascii="Californian FB" w:hAnsi="Californian FB"/>
          <w:sz w:val="24"/>
          <w:szCs w:val="24"/>
          <w:lang w:val="id-ID"/>
        </w:rPr>
      </w:pPr>
      <w:r w:rsidRPr="007E1444">
        <w:rPr>
          <w:rFonts w:ascii="Californian FB" w:hAnsi="Californian FB"/>
          <w:sz w:val="24"/>
          <w:szCs w:val="24"/>
          <w:lang w:val="id-ID"/>
        </w:rPr>
        <w:t>Nevertheless, a review of the existing literature reveals several significant research gaps. First, most studies continue to rely on TPB as the primary theoretical framework while incorporating only one or two external variables, such as religiosity, halal awareness, or halal certification, without comprehensively extending the theoretical model. Second, research on Islamic Marketing has generally focused on examining the effects of Islamic marketing variables on consumer behavior but has not systematically integrated these constructs into the TPB framework. Third, the rapid evolution of digital marketing has introduced new determinants</w:t>
      </w:r>
      <w:r w:rsidR="00A50EA4">
        <w:rPr>
          <w:rFonts w:ascii="Californian FB" w:hAnsi="Californian FB"/>
          <w:sz w:val="24"/>
          <w:szCs w:val="24"/>
          <w:lang w:val="id-ID"/>
        </w:rPr>
        <w:t xml:space="preserve"> </w:t>
      </w:r>
      <w:r w:rsidRPr="007E1444">
        <w:rPr>
          <w:rFonts w:ascii="Californian FB" w:hAnsi="Californian FB"/>
          <w:sz w:val="24"/>
          <w:szCs w:val="24"/>
          <w:lang w:val="id-ID"/>
        </w:rPr>
        <w:t>including social media marketing, electronic word of mouth, digital customer experience, and influencer marketing</w:t>
      </w:r>
      <w:r w:rsidR="00A50EA4">
        <w:rPr>
          <w:rFonts w:ascii="Californian FB" w:hAnsi="Californian FB"/>
          <w:sz w:val="24"/>
          <w:szCs w:val="24"/>
          <w:lang w:val="id-ID"/>
        </w:rPr>
        <w:t xml:space="preserve"> </w:t>
      </w:r>
      <w:r w:rsidRPr="007E1444">
        <w:rPr>
          <w:rFonts w:ascii="Californian FB" w:hAnsi="Californian FB"/>
          <w:sz w:val="24"/>
          <w:szCs w:val="24"/>
          <w:lang w:val="id-ID"/>
        </w:rPr>
        <w:t>that have largely been investigated independently, resulting in the absence of an integrated conceptual model capable of explaining the interrelationships among these dimensions. Consequently, there remains no comprehensive theoretical framework that adequately explains halal product purchase intention by simultaneously considering psychological factors, Islamic values, and digital transformation within a unified conceptual model.</w:t>
      </w:r>
    </w:p>
    <w:p w14:paraId="31DCA2A6" w14:textId="77777777" w:rsidR="00D92B3A" w:rsidRPr="007E1444" w:rsidRDefault="00D92B3A" w:rsidP="00D92B3A">
      <w:pPr>
        <w:ind w:firstLine="720"/>
        <w:jc w:val="both"/>
        <w:rPr>
          <w:rFonts w:ascii="Californian FB" w:hAnsi="Californian FB"/>
          <w:sz w:val="24"/>
          <w:szCs w:val="24"/>
          <w:lang w:val="id-ID"/>
        </w:rPr>
      </w:pPr>
      <w:r w:rsidRPr="007E1444">
        <w:rPr>
          <w:rFonts w:ascii="Californian FB" w:hAnsi="Californian FB"/>
          <w:sz w:val="24"/>
          <w:szCs w:val="24"/>
          <w:lang w:val="id-ID"/>
        </w:rPr>
        <w:t>Based on these research gaps, the novelty of this study lies in reconstructing a conceptual model of halal product purchase intention through the integration of the Theory of Planned Behavior, Islamic Marketing, and the digital marketing context. Unlike previous studies that primarily examined partial relationships among variables, this research develops an integrated conceptual framework that positions TPB as the fundamental behavioral theory while extending it through key dimensions of Islamic Marketing, including Islamic branding, Islamic marketing ethics, halal trust, and halal awareness, together with digital marketing factors such as social media marketing, electronic word of mouth, digital customer experience, and influencer credibility. The integration of these three dimensions is expected to produce a more adaptive conceptual model capable of explaining the evolving behavior of Muslim consumers in the digital era while simultaneously enriching theoretical development in the field of Islamic marketing.</w:t>
      </w:r>
    </w:p>
    <w:p w14:paraId="62912843" w14:textId="7230D2B4" w:rsidR="00D92B3A" w:rsidRPr="00D92B3A" w:rsidRDefault="00D92B3A" w:rsidP="00914620">
      <w:pPr>
        <w:ind w:firstLine="720"/>
        <w:jc w:val="both"/>
        <w:rPr>
          <w:rFonts w:ascii="Californian FB" w:hAnsi="Californian FB"/>
          <w:sz w:val="24"/>
          <w:szCs w:val="24"/>
          <w:lang w:val="id-ID"/>
        </w:rPr>
      </w:pPr>
      <w:r w:rsidRPr="007E1444">
        <w:rPr>
          <w:rFonts w:ascii="Californian FB" w:hAnsi="Californian FB"/>
          <w:sz w:val="24"/>
          <w:szCs w:val="24"/>
          <w:lang w:val="id-ID"/>
        </w:rPr>
        <w:lastRenderedPageBreak/>
        <w:t>Based on this background, the present study aims to analyze the development of the Theory of Planned Behavior in explaining halal product purchase intention, identify the limitations of the TPB model within the digital marketing context, synthesize the core concepts of Islamic Marketing that are relevant to halal consumer behavior, and reconstruct a conceptual model of halal product purchase intention through the integration of TPB, Islamic Marketing, and digital marketing factors. The findings are expected to contribute theoretically by proposing a more comprehensive model of halal consumer behavior and to provide a foundation for future empirical research as well as the development of more effective Shariah-based marketing strategies in the digital era.</w:t>
      </w:r>
    </w:p>
    <w:p w14:paraId="1CD5605A" w14:textId="77777777" w:rsidR="00B00323" w:rsidRPr="004351D5" w:rsidRDefault="00B00323" w:rsidP="00D27275">
      <w:pPr>
        <w:jc w:val="both"/>
        <w:rPr>
          <w:rFonts w:ascii="Californian FB" w:hAnsi="Californian FB"/>
          <w:b/>
          <w:sz w:val="24"/>
          <w:szCs w:val="24"/>
          <w:highlight w:val="yellow"/>
          <w:lang w:val="id-ID"/>
        </w:rPr>
      </w:pPr>
    </w:p>
    <w:p w14:paraId="1D48DEA6" w14:textId="257690F7" w:rsidR="00C1583F" w:rsidRPr="007E1444" w:rsidRDefault="00EA769F" w:rsidP="007E1444">
      <w:pPr>
        <w:rPr>
          <w:rFonts w:ascii="Californian FB" w:hAnsi="Californian FB"/>
          <w:b/>
          <w:sz w:val="24"/>
          <w:szCs w:val="24"/>
        </w:rPr>
      </w:pPr>
      <w:r>
        <w:rPr>
          <w:rFonts w:ascii="Californian FB" w:hAnsi="Californian FB"/>
          <w:b/>
          <w:sz w:val="24"/>
          <w:szCs w:val="24"/>
        </w:rPr>
        <w:t>METHOD</w:t>
      </w:r>
    </w:p>
    <w:p w14:paraId="6CBF618C" w14:textId="2DEADB0B" w:rsidR="007E1444" w:rsidRPr="004351D5" w:rsidRDefault="007E1444" w:rsidP="00051795">
      <w:pPr>
        <w:ind w:firstLine="720"/>
        <w:jc w:val="both"/>
        <w:rPr>
          <w:rFonts w:ascii="Californian FB" w:hAnsi="Californian FB" w:cstheme="majorBidi"/>
          <w:color w:val="000000"/>
          <w:sz w:val="24"/>
          <w:szCs w:val="24"/>
          <w:lang w:val="id-ID"/>
        </w:rPr>
      </w:pPr>
      <w:r w:rsidRPr="007E1444">
        <w:rPr>
          <w:rFonts w:ascii="Californian FB" w:hAnsi="Californian FB" w:cstheme="majorBidi"/>
          <w:color w:val="000000"/>
          <w:sz w:val="24"/>
          <w:szCs w:val="24"/>
          <w:lang w:val="id-ID"/>
        </w:rPr>
        <w:t>This study employs a library research method using a conceptual literature review approach</w:t>
      </w:r>
      <w:r w:rsidR="00A50EA4">
        <w:rPr>
          <w:rFonts w:ascii="Californian FB" w:hAnsi="Californian FB" w:cstheme="majorBidi"/>
          <w:color w:val="000000"/>
          <w:sz w:val="24"/>
          <w:szCs w:val="24"/>
          <w:lang w:val="id-ID"/>
        </w:rPr>
        <w:t xml:space="preserve"> </w:t>
      </w:r>
      <w:r w:rsidR="00A50EA4">
        <w:rPr>
          <w:rFonts w:ascii="Californian FB" w:hAnsi="Californian FB" w:cstheme="majorBidi"/>
          <w:color w:val="000000"/>
          <w:sz w:val="24"/>
          <w:szCs w:val="24"/>
          <w:lang w:val="id-ID"/>
        </w:rPr>
        <w:fldChar w:fldCharType="begin" w:fldLock="1"/>
      </w:r>
      <w:r w:rsidR="00EB71A0">
        <w:rPr>
          <w:rFonts w:ascii="Californian FB" w:hAnsi="Californian FB" w:cstheme="majorBidi"/>
          <w:color w:val="000000"/>
          <w:sz w:val="24"/>
          <w:szCs w:val="24"/>
          <w:lang w:val="id-ID"/>
        </w:rPr>
        <w:instrText>ADDIN CSL_CITATION {"citationItems":[{"id":"ITEM-1","itemData":{"ISBN":"1003281915","author":[{"dropping-particle":"","family":"Lichtman","given":"Marilyn","non-dropping-particle":"","parse-names":false,"suffix":""}],"id":"ITEM-1","issued":{"date-parts":[["2023"]]},"publisher":"Routledge","title":"Qualitative research in education: A user's guide","type":"book"},"uris":["http://www.mendeley.com/documents/?uuid=4a3ed8c1-5b30-4c5c-af8f-0b1b95d9d660"]}],"mendeley":{"formattedCitation":"(Lichtman, 2023)","plainTextFormattedCitation":"(Lichtman, 2023)","previouslyFormattedCitation":"(Lichtman, 2023)"},"properties":{"noteIndex":0},"schema":"https://github.com/citation-style-language/schema/raw/master/csl-citation.json"}</w:instrText>
      </w:r>
      <w:r w:rsidR="00A50EA4">
        <w:rPr>
          <w:rFonts w:ascii="Californian FB" w:hAnsi="Californian FB" w:cstheme="majorBidi"/>
          <w:color w:val="000000"/>
          <w:sz w:val="24"/>
          <w:szCs w:val="24"/>
          <w:lang w:val="id-ID"/>
        </w:rPr>
        <w:fldChar w:fldCharType="separate"/>
      </w:r>
      <w:r w:rsidR="00A50EA4" w:rsidRPr="00A50EA4">
        <w:rPr>
          <w:rFonts w:ascii="Californian FB" w:hAnsi="Californian FB" w:cstheme="majorBidi"/>
          <w:noProof/>
          <w:color w:val="000000"/>
          <w:sz w:val="24"/>
          <w:szCs w:val="24"/>
          <w:lang w:val="id-ID"/>
        </w:rPr>
        <w:t>(Lichtman, 2023)</w:t>
      </w:r>
      <w:r w:rsidR="00A50EA4">
        <w:rPr>
          <w:rFonts w:ascii="Californian FB" w:hAnsi="Californian FB" w:cstheme="majorBidi"/>
          <w:color w:val="000000"/>
          <w:sz w:val="24"/>
          <w:szCs w:val="24"/>
          <w:lang w:val="id-ID"/>
        </w:rPr>
        <w:fldChar w:fldCharType="end"/>
      </w:r>
      <w:r w:rsidR="00A50EA4">
        <w:rPr>
          <w:rFonts w:ascii="Californian FB" w:hAnsi="Californian FB" w:cstheme="majorBidi"/>
          <w:color w:val="000000"/>
          <w:sz w:val="24"/>
          <w:szCs w:val="24"/>
          <w:lang w:val="id-ID"/>
        </w:rPr>
        <w:t xml:space="preserve">, </w:t>
      </w:r>
      <w:r w:rsidRPr="007E1444">
        <w:rPr>
          <w:rFonts w:ascii="Californian FB" w:hAnsi="Californian FB" w:cstheme="majorBidi"/>
          <w:color w:val="000000"/>
          <w:sz w:val="24"/>
          <w:szCs w:val="24"/>
          <w:lang w:val="id-ID"/>
        </w:rPr>
        <w:t>to develop a conceptual model of halal product purchase intention through the integration of the Theory of Planned Behavior (TPB), Islamic Marketing, and Digital Marketing. This approach was selected because the study focuses on theory synthesis and conceptual framework development rather than empirical hypothesis testing. The research data were derived from Scopus-indexed scholarly articles selected based on their relevance to the research topic, including the Theory of Planned Behavior, Islamic Marketing, purchase intention, halal products, and digital marketing. The literature search was conducted using appropriate combinations of keywords, with priority given to articles published in reputable academic journals between 2015 and 2026</w:t>
      </w:r>
      <w:r w:rsidR="00EB71A0">
        <w:rPr>
          <w:rFonts w:ascii="Californian FB" w:hAnsi="Californian FB" w:cstheme="majorBidi"/>
          <w:color w:val="000000"/>
          <w:sz w:val="24"/>
          <w:szCs w:val="24"/>
          <w:lang w:val="id-ID"/>
        </w:rPr>
        <w:t xml:space="preserve"> </w:t>
      </w:r>
      <w:r w:rsidR="00EB71A0">
        <w:rPr>
          <w:rFonts w:ascii="Californian FB" w:hAnsi="Californian FB" w:cstheme="majorBidi"/>
          <w:color w:val="000000"/>
          <w:sz w:val="24"/>
          <w:szCs w:val="24"/>
          <w:lang w:val="id-ID"/>
        </w:rPr>
        <w:fldChar w:fldCharType="begin" w:fldLock="1"/>
      </w:r>
      <w:r w:rsidR="00EB71A0">
        <w:rPr>
          <w:rFonts w:ascii="Californian FB" w:hAnsi="Californian FB" w:cstheme="majorBidi"/>
          <w:color w:val="000000"/>
          <w:sz w:val="24"/>
          <w:szCs w:val="24"/>
          <w:lang w:val="id-ID"/>
        </w:rPr>
        <w:instrText>ADDIN CSL_CITATION {"citationItems":[{"id":"ITEM-1","itemData":{"author":[{"dropping-particle":"","family":"Cabrera","given":"Derek","non-dropping-particle":"","parse-names":false,"suffix":""},{"dropping-particle":"","family":"Cabrera","given":"Laura L","non-dropping-particle":"","parse-names":false,"suffix":""}],"container-title":"Journal of Systems Thinking Preprints","id":"ITEM-1","issued":{"date-parts":[["2023"]]},"publisher":"Cabrera Research Lab","title":"The Steps to Doing a Systems Literature Review (SLR)","type":"article-journal"},"uris":["http://www.mendeley.com/documents/?uuid=e2959ee0-d1f9-45dd-8778-80c3dfa204d0"]}],"mendeley":{"formattedCitation":"(Cabrera &amp; Cabrera, 2023)","plainTextFormattedCitation":"(Cabrera &amp; Cabrera, 2023)"},"properties":{"noteIndex":0},"schema":"https://github.com/citation-style-language/schema/raw/master/csl-citation.json"}</w:instrText>
      </w:r>
      <w:r w:rsidR="00EB71A0">
        <w:rPr>
          <w:rFonts w:ascii="Californian FB" w:hAnsi="Californian FB" w:cstheme="majorBidi"/>
          <w:color w:val="000000"/>
          <w:sz w:val="24"/>
          <w:szCs w:val="24"/>
          <w:lang w:val="id-ID"/>
        </w:rPr>
        <w:fldChar w:fldCharType="separate"/>
      </w:r>
      <w:r w:rsidR="00EB71A0" w:rsidRPr="00EB71A0">
        <w:rPr>
          <w:rFonts w:ascii="Californian FB" w:hAnsi="Californian FB" w:cstheme="majorBidi"/>
          <w:noProof/>
          <w:color w:val="000000"/>
          <w:sz w:val="24"/>
          <w:szCs w:val="24"/>
          <w:lang w:val="id-ID"/>
        </w:rPr>
        <w:t>(Cabrera &amp; Cabrera, 2023)</w:t>
      </w:r>
      <w:r w:rsidR="00EB71A0">
        <w:rPr>
          <w:rFonts w:ascii="Californian FB" w:hAnsi="Californian FB" w:cstheme="majorBidi"/>
          <w:color w:val="000000"/>
          <w:sz w:val="24"/>
          <w:szCs w:val="24"/>
          <w:lang w:val="id-ID"/>
        </w:rPr>
        <w:fldChar w:fldCharType="end"/>
      </w:r>
      <w:r w:rsidRPr="007E1444">
        <w:rPr>
          <w:rFonts w:ascii="Californian FB" w:hAnsi="Californian FB" w:cstheme="majorBidi"/>
          <w:color w:val="000000"/>
          <w:sz w:val="24"/>
          <w:szCs w:val="24"/>
          <w:lang w:val="id-ID"/>
        </w:rPr>
        <w:t>. The data were analyzed through four sequential stages. First, the principal concepts and theoretical foundations employed in previous studies were identified. Second, a critical review was undertaken to examine the similarities, differences, and limitations of the existing literature. Third, the identified theories were synthesized by integrating the core constructs of the Theory of Planned Behavior (TPB), Islamic Marketing, and Digital Marketing. Finally, a conceptual model was reconstructed to explain halal product purchase intention within the context of the digital era. The resulting theoretical synthesis serves as the foundation for the proposed conceptual model and represents the primary theoretical contribution of this study.</w:t>
      </w:r>
    </w:p>
    <w:p w14:paraId="63759F08" w14:textId="77777777" w:rsidR="00D12D5E" w:rsidRPr="004351D5" w:rsidRDefault="00D12D5E" w:rsidP="00F56F84">
      <w:pPr>
        <w:jc w:val="both"/>
        <w:rPr>
          <w:rFonts w:ascii="Californian FB" w:hAnsi="Californian FB"/>
          <w:sz w:val="24"/>
          <w:szCs w:val="24"/>
          <w:shd w:val="clear" w:color="auto" w:fill="FFFFFF"/>
          <w:lang w:val="id-ID"/>
        </w:rPr>
      </w:pPr>
    </w:p>
    <w:p w14:paraId="1D94AFD7" w14:textId="41B54BFB" w:rsidR="004C7FA6" w:rsidRPr="004351D5" w:rsidRDefault="000C0A0F" w:rsidP="008A320C">
      <w:pPr>
        <w:rPr>
          <w:rFonts w:ascii="Californian FB" w:hAnsi="Californian FB"/>
          <w:b/>
          <w:sz w:val="24"/>
          <w:szCs w:val="24"/>
          <w:lang w:val="id-ID"/>
        </w:rPr>
      </w:pPr>
      <w:r>
        <w:rPr>
          <w:rFonts w:ascii="Californian FB" w:hAnsi="Californian FB"/>
          <w:b/>
          <w:sz w:val="24"/>
          <w:szCs w:val="24"/>
          <w:lang w:val="id-ID"/>
        </w:rPr>
        <w:t>RESULTS AND DISCUSSION</w:t>
      </w:r>
    </w:p>
    <w:p w14:paraId="24DF75F2" w14:textId="63E4372B" w:rsidR="001A4EE9" w:rsidRPr="007E1444" w:rsidRDefault="00C979B6" w:rsidP="007E1444">
      <w:pPr>
        <w:jc w:val="both"/>
        <w:rPr>
          <w:rFonts w:ascii="Californian FB" w:hAnsi="Californian FB" w:cstheme="majorBidi"/>
          <w:b/>
          <w:bCs/>
          <w:sz w:val="24"/>
          <w:szCs w:val="24"/>
          <w:lang w:val="id-ID"/>
        </w:rPr>
      </w:pPr>
      <w:r w:rsidRPr="001A4EE9">
        <w:rPr>
          <w:rFonts w:ascii="Californian FB" w:hAnsi="Californian FB" w:cstheme="majorBidi"/>
          <w:b/>
          <w:bCs/>
          <w:sz w:val="24"/>
          <w:szCs w:val="24"/>
          <w:lang w:val="id-ID"/>
        </w:rPr>
        <w:t>RESULT</w:t>
      </w:r>
    </w:p>
    <w:p w14:paraId="4CF407DD" w14:textId="77777777" w:rsidR="007E1444" w:rsidRPr="00A50EA4" w:rsidRDefault="007E1444" w:rsidP="007E1444">
      <w:pPr>
        <w:ind w:firstLine="720"/>
        <w:jc w:val="both"/>
        <w:rPr>
          <w:rFonts w:ascii="Californian FB" w:hAnsi="Californian FB" w:cstheme="majorBidi"/>
          <w:sz w:val="24"/>
          <w:szCs w:val="24"/>
          <w:lang w:val="id-ID"/>
        </w:rPr>
      </w:pPr>
      <w:r w:rsidRPr="00A50EA4">
        <w:rPr>
          <w:rFonts w:ascii="Californian FB" w:hAnsi="Californian FB" w:cstheme="majorBidi"/>
          <w:sz w:val="24"/>
          <w:szCs w:val="24"/>
          <w:lang w:val="id-ID"/>
        </w:rPr>
        <w:t>The findings of the conceptual review of Scopus-indexed literature indicate that research on halal product purchase intention has experienced substantial growth over the past decade. In its early stages, most studies primarily employed the Theory of Planned Behavior (TPB) as the principal framework for explaining consumers' purchase intentions. However, with the rapid expansion of the halal industry and the acceleration of digital transformation, researchers have increasingly incorporated various external variables to enhance the explanatory power of TPB in capturing the increasingly complex behavior of Muslim consumers. These developments suggest that although TPB remains a robust theoretical foundation, it is not yet sufficient to fully accommodate the evolving digital marketing environment and the growing influence of Shariah-based values on purchasing decisions.</w:t>
      </w:r>
    </w:p>
    <w:p w14:paraId="48DE83E0" w14:textId="77777777" w:rsidR="007E1444" w:rsidRPr="00A50EA4" w:rsidRDefault="007E1444" w:rsidP="007E1444">
      <w:pPr>
        <w:ind w:firstLine="720"/>
        <w:jc w:val="both"/>
        <w:rPr>
          <w:rFonts w:ascii="Californian FB" w:hAnsi="Californian FB" w:cstheme="majorBidi"/>
          <w:sz w:val="24"/>
          <w:szCs w:val="24"/>
          <w:lang w:val="id-ID"/>
        </w:rPr>
      </w:pPr>
      <w:r w:rsidRPr="00A50EA4">
        <w:rPr>
          <w:rFonts w:ascii="Californian FB" w:hAnsi="Californian FB" w:cstheme="majorBidi"/>
          <w:sz w:val="24"/>
          <w:szCs w:val="24"/>
          <w:lang w:val="id-ID"/>
        </w:rPr>
        <w:t xml:space="preserve">The literature analysis further reveals that attitude is the most consistent determinant of halal product purchase intention. Consumers who hold favorable perceptions regarding product quality, safety, and halal compliance are more likely to exhibit stronger purchase intentions. In addition, subjective norm continues to play a significant role, particularly within Muslim communities where purchasing decisions are strongly influenced by family members, social networks, religious leaders, and community expectations. Meanwhile, perceived behavioral control demonstrates that consumers' access to halal products, the availability of relevant information, and their financial capability significantly strengthen purchase </w:t>
      </w:r>
      <w:r w:rsidRPr="00A50EA4">
        <w:rPr>
          <w:rFonts w:ascii="Californian FB" w:hAnsi="Californian FB" w:cstheme="majorBidi"/>
          <w:sz w:val="24"/>
          <w:szCs w:val="24"/>
          <w:lang w:val="id-ID"/>
        </w:rPr>
        <w:lastRenderedPageBreak/>
        <w:t>intentions. Collectively, these findings confirm that the three core constructs of TPB remain highly relevant as the theoretical foundation for explaining halal consumer behavior.</w:t>
      </w:r>
    </w:p>
    <w:p w14:paraId="1B75F302" w14:textId="77777777" w:rsidR="007E1444" w:rsidRPr="00A50EA4" w:rsidRDefault="007E1444" w:rsidP="007E1444">
      <w:pPr>
        <w:ind w:firstLine="720"/>
        <w:jc w:val="both"/>
        <w:rPr>
          <w:rFonts w:ascii="Californian FB" w:hAnsi="Californian FB" w:cstheme="majorBidi"/>
          <w:sz w:val="24"/>
          <w:szCs w:val="24"/>
          <w:lang w:val="id-ID"/>
        </w:rPr>
      </w:pPr>
      <w:r w:rsidRPr="00A50EA4">
        <w:rPr>
          <w:rFonts w:ascii="Californian FB" w:hAnsi="Californian FB" w:cstheme="majorBidi"/>
          <w:sz w:val="24"/>
          <w:szCs w:val="24"/>
          <w:lang w:val="id-ID"/>
        </w:rPr>
        <w:t>Nevertheless, the synthesis indicates that most contemporary studies no longer rely on TPB as a standalone model. Instead, researchers have increasingly incorporated external variables to improve the model's predictive capability. These additional determinants are predominantly derived from the perspective of Islamic Marketing, which emphasizes the application of Shariah principles in marketing practices. Constructs such as halal trust, Islamic branding, halal awareness, Islamic marketing ethics, and halal value have consistently been found to enhance consumer trust, strengthen positive perceptions of halal products, and foster stronger emotional relationships between consumers and halal brands. These findings suggest that halal product purchase decisions are influenced not only by rational evaluations but also by ethical, spiritual, and religious dimensions that characterize Muslim consumer behavior.</w:t>
      </w:r>
    </w:p>
    <w:p w14:paraId="16F843E9" w14:textId="77777777" w:rsidR="007E1444" w:rsidRPr="00A50EA4" w:rsidRDefault="007E1444" w:rsidP="007E1444">
      <w:pPr>
        <w:ind w:firstLine="720"/>
        <w:jc w:val="both"/>
        <w:rPr>
          <w:rFonts w:ascii="Californian FB" w:hAnsi="Californian FB" w:cstheme="majorBidi"/>
          <w:sz w:val="24"/>
          <w:szCs w:val="24"/>
          <w:lang w:val="id-ID"/>
        </w:rPr>
      </w:pPr>
      <w:r w:rsidRPr="00A50EA4">
        <w:rPr>
          <w:rFonts w:ascii="Californian FB" w:hAnsi="Californian FB" w:cstheme="majorBidi"/>
          <w:sz w:val="24"/>
          <w:szCs w:val="24"/>
          <w:lang w:val="id-ID"/>
        </w:rPr>
        <w:t>In addition to the growing importance of Islamic Marketing, digital transformation has introduced a range of new determinants of purchase intention. The literature demonstrates that social media marketing has become a key instrument for enhancing brand awareness and strengthening interactions between firms and consumers. Similarly, electronic word of mouth (e-WOM) has emerged as a highly credible source of information because it reflects the experiences and recommendations of other consumers. Previous studies also indicate that digital customer experience plays a critical role in shaping consumers' perceptions of service quality, transaction convenience, and overall satisfaction throughout the online purchasing process. Consequently, the digital environment functions not merely as a promotional channel but also as a direct determinant influencing the formation of halal product purchase intention.</w:t>
      </w:r>
    </w:p>
    <w:p w14:paraId="56C2B340" w14:textId="77777777" w:rsidR="007E1444" w:rsidRPr="00051795" w:rsidRDefault="007E1444" w:rsidP="00051795">
      <w:pPr>
        <w:jc w:val="both"/>
        <w:rPr>
          <w:rFonts w:ascii="Californian FB" w:hAnsi="Californian FB" w:cstheme="majorBidi"/>
          <w:sz w:val="10"/>
          <w:szCs w:val="10"/>
          <w:lang w:val="id-ID"/>
        </w:rPr>
      </w:pPr>
    </w:p>
    <w:p w14:paraId="16CA8289" w14:textId="77777777" w:rsidR="007E1444" w:rsidRDefault="007E1444" w:rsidP="00336A98">
      <w:pPr>
        <w:jc w:val="center"/>
        <w:rPr>
          <w:rFonts w:ascii="Californian FB" w:hAnsi="Californian FB" w:cstheme="majorBidi"/>
          <w:sz w:val="22"/>
          <w:szCs w:val="22"/>
          <w:lang w:val="id-ID"/>
        </w:rPr>
      </w:pPr>
      <w:r w:rsidRPr="00336A98">
        <w:rPr>
          <w:rFonts w:ascii="Californian FB" w:hAnsi="Californian FB" w:cstheme="majorBidi"/>
          <w:b/>
          <w:bCs/>
          <w:sz w:val="22"/>
          <w:szCs w:val="22"/>
          <w:lang w:val="id-ID"/>
        </w:rPr>
        <w:t>Table 1.</w:t>
      </w:r>
      <w:r w:rsidRPr="00336A98">
        <w:rPr>
          <w:rFonts w:ascii="Californian FB" w:hAnsi="Californian FB" w:cstheme="majorBidi"/>
          <w:sz w:val="22"/>
          <w:szCs w:val="22"/>
          <w:lang w:val="id-ID"/>
        </w:rPr>
        <w:t xml:space="preserve"> Synthesis of the Evolution of Determinants of Halal Product Purchase Intention</w:t>
      </w:r>
    </w:p>
    <w:p w14:paraId="38B2C9DE" w14:textId="77777777" w:rsidR="00CC42F5" w:rsidRPr="00051795" w:rsidRDefault="00CC42F5" w:rsidP="00CC42F5">
      <w:pPr>
        <w:rPr>
          <w:rFonts w:ascii="Californian FB" w:hAnsi="Californian FB" w:cstheme="majorBidi"/>
          <w:sz w:val="10"/>
          <w:szCs w:val="10"/>
          <w:lang w:val="id-ID"/>
        </w:rPr>
      </w:pPr>
    </w:p>
    <w:tbl>
      <w:tblPr>
        <w:tblStyle w:val="TableGrid"/>
        <w:tblW w:w="9085" w:type="dxa"/>
        <w:tblBorders>
          <w:left w:val="none" w:sz="0" w:space="0" w:color="auto"/>
          <w:right w:val="none" w:sz="0" w:space="0" w:color="auto"/>
          <w:insideV w:val="none" w:sz="0" w:space="0" w:color="auto"/>
        </w:tblBorders>
        <w:tblLook w:val="04A0" w:firstRow="1" w:lastRow="0" w:firstColumn="1" w:lastColumn="0" w:noHBand="0" w:noVBand="1"/>
      </w:tblPr>
      <w:tblGrid>
        <w:gridCol w:w="1885"/>
        <w:gridCol w:w="2300"/>
        <w:gridCol w:w="4900"/>
      </w:tblGrid>
      <w:tr w:rsidR="00CC42F5" w:rsidRPr="00CC42F5" w14:paraId="50B5195E" w14:textId="77777777" w:rsidTr="00CC42F5">
        <w:tc>
          <w:tcPr>
            <w:tcW w:w="1885" w:type="dxa"/>
            <w:vAlign w:val="center"/>
          </w:tcPr>
          <w:p w14:paraId="7E7BBFC5" w14:textId="3E4A8048" w:rsidR="00CC42F5" w:rsidRPr="00CC42F5" w:rsidRDefault="00CC42F5" w:rsidP="00CC42F5">
            <w:pPr>
              <w:jc w:val="center"/>
              <w:rPr>
                <w:rFonts w:ascii="Californian FB" w:hAnsi="Californian FB" w:cstheme="majorBidi"/>
                <w:b/>
                <w:bCs/>
                <w:sz w:val="22"/>
                <w:szCs w:val="22"/>
                <w:lang w:val="id-ID"/>
              </w:rPr>
            </w:pPr>
            <w:r w:rsidRPr="00CC42F5">
              <w:rPr>
                <w:rFonts w:ascii="Californian FB" w:hAnsi="Californian FB" w:cstheme="majorBidi"/>
                <w:b/>
                <w:bCs/>
                <w:sz w:val="22"/>
                <w:szCs w:val="22"/>
                <w:lang w:val="id-ID"/>
              </w:rPr>
              <w:t>Perspective</w:t>
            </w:r>
          </w:p>
        </w:tc>
        <w:tc>
          <w:tcPr>
            <w:tcW w:w="2300" w:type="dxa"/>
            <w:vAlign w:val="center"/>
          </w:tcPr>
          <w:p w14:paraId="6C78D330" w14:textId="4B281A54" w:rsidR="00CC42F5" w:rsidRPr="00CC42F5" w:rsidRDefault="00CC42F5" w:rsidP="00CC42F5">
            <w:pPr>
              <w:jc w:val="center"/>
              <w:rPr>
                <w:rFonts w:ascii="Californian FB" w:hAnsi="Californian FB" w:cstheme="majorBidi"/>
                <w:b/>
                <w:bCs/>
                <w:sz w:val="22"/>
                <w:szCs w:val="22"/>
                <w:lang w:val="id-ID"/>
              </w:rPr>
            </w:pPr>
            <w:r w:rsidRPr="00CC42F5">
              <w:rPr>
                <w:rFonts w:ascii="Californian FB" w:hAnsi="Californian FB" w:cstheme="majorBidi"/>
                <w:b/>
                <w:bCs/>
                <w:sz w:val="22"/>
                <w:szCs w:val="22"/>
                <w:lang w:val="id-ID"/>
              </w:rPr>
              <w:t>Dominant Construct</w:t>
            </w:r>
          </w:p>
        </w:tc>
        <w:tc>
          <w:tcPr>
            <w:tcW w:w="4900" w:type="dxa"/>
            <w:vAlign w:val="center"/>
          </w:tcPr>
          <w:p w14:paraId="724AC48E" w14:textId="5C86EFFD" w:rsidR="00CC42F5" w:rsidRPr="00CC42F5" w:rsidRDefault="00CC42F5" w:rsidP="00CC42F5">
            <w:pPr>
              <w:jc w:val="center"/>
              <w:rPr>
                <w:rFonts w:ascii="Californian FB" w:hAnsi="Californian FB" w:cstheme="majorBidi"/>
                <w:b/>
                <w:bCs/>
                <w:sz w:val="22"/>
                <w:szCs w:val="22"/>
                <w:lang w:val="id-ID"/>
              </w:rPr>
            </w:pPr>
            <w:r w:rsidRPr="00CC42F5">
              <w:rPr>
                <w:rFonts w:ascii="Californian FB" w:hAnsi="Californian FB" w:cstheme="majorBidi"/>
                <w:b/>
                <w:bCs/>
                <w:sz w:val="22"/>
                <w:szCs w:val="22"/>
                <w:lang w:val="id-ID"/>
              </w:rPr>
              <w:t>Role in Shaping Purchase Intention</w:t>
            </w:r>
          </w:p>
        </w:tc>
      </w:tr>
      <w:tr w:rsidR="00CC42F5" w:rsidRPr="00CC42F5" w14:paraId="339AED89" w14:textId="77777777" w:rsidTr="00051795">
        <w:tc>
          <w:tcPr>
            <w:tcW w:w="1885" w:type="dxa"/>
            <w:vMerge w:val="restart"/>
            <w:vAlign w:val="center"/>
          </w:tcPr>
          <w:p w14:paraId="3931BEE3" w14:textId="58B6CF75" w:rsidR="00CC42F5" w:rsidRPr="00CC42F5" w:rsidRDefault="00CC42F5" w:rsidP="00CC42F5">
            <w:pPr>
              <w:jc w:val="center"/>
              <w:rPr>
                <w:rFonts w:ascii="Californian FB" w:hAnsi="Californian FB" w:cstheme="majorBidi"/>
                <w:sz w:val="22"/>
                <w:szCs w:val="22"/>
                <w:lang w:val="id-ID"/>
              </w:rPr>
            </w:pPr>
            <w:r w:rsidRPr="00CC42F5">
              <w:rPr>
                <w:rFonts w:ascii="Californian FB" w:hAnsi="Californian FB" w:cstheme="majorBidi"/>
                <w:sz w:val="22"/>
                <w:szCs w:val="22"/>
                <w:lang w:val="id-ID"/>
              </w:rPr>
              <w:t>Theory of Planned Behavior</w:t>
            </w:r>
          </w:p>
        </w:tc>
        <w:tc>
          <w:tcPr>
            <w:tcW w:w="2300" w:type="dxa"/>
            <w:vAlign w:val="center"/>
          </w:tcPr>
          <w:p w14:paraId="4474EA39" w14:textId="1FCDBD6D" w:rsidR="00CC42F5" w:rsidRPr="00CC42F5" w:rsidRDefault="00CC42F5" w:rsidP="00051795">
            <w:pPr>
              <w:jc w:val="center"/>
              <w:rPr>
                <w:rFonts w:ascii="Californian FB" w:hAnsi="Californian FB" w:cstheme="majorBidi"/>
                <w:sz w:val="22"/>
                <w:szCs w:val="22"/>
                <w:lang w:val="id-ID"/>
              </w:rPr>
            </w:pPr>
            <w:r w:rsidRPr="00CC42F5">
              <w:rPr>
                <w:rFonts w:ascii="Californian FB" w:hAnsi="Californian FB" w:cstheme="majorBidi"/>
                <w:sz w:val="22"/>
                <w:szCs w:val="22"/>
                <w:lang w:val="id-ID"/>
              </w:rPr>
              <w:t>Attitude</w:t>
            </w:r>
          </w:p>
        </w:tc>
        <w:tc>
          <w:tcPr>
            <w:tcW w:w="4900" w:type="dxa"/>
          </w:tcPr>
          <w:p w14:paraId="544A6BCA" w14:textId="32E8C448" w:rsidR="00CC42F5" w:rsidRPr="00CC42F5" w:rsidRDefault="00CC42F5" w:rsidP="00051795">
            <w:pPr>
              <w:rPr>
                <w:rFonts w:ascii="Californian FB" w:hAnsi="Californian FB" w:cstheme="majorBidi"/>
                <w:sz w:val="22"/>
                <w:szCs w:val="22"/>
                <w:lang w:val="id-ID"/>
              </w:rPr>
            </w:pPr>
            <w:r w:rsidRPr="00CC42F5">
              <w:rPr>
                <w:rFonts w:ascii="Californian FB" w:hAnsi="Californian FB" w:cstheme="majorBidi"/>
                <w:sz w:val="22"/>
                <w:szCs w:val="22"/>
                <w:lang w:val="id-ID"/>
              </w:rPr>
              <w:t>Shapes positive evaluations of halal products based on perceived benefits and product quality.</w:t>
            </w:r>
          </w:p>
        </w:tc>
      </w:tr>
      <w:tr w:rsidR="00CC42F5" w:rsidRPr="00CC42F5" w14:paraId="4B8DAAD3" w14:textId="77777777" w:rsidTr="00051795">
        <w:tc>
          <w:tcPr>
            <w:tcW w:w="1885" w:type="dxa"/>
            <w:vMerge/>
            <w:vAlign w:val="center"/>
          </w:tcPr>
          <w:p w14:paraId="57A96124" w14:textId="77777777" w:rsidR="00CC42F5" w:rsidRPr="00CC42F5" w:rsidRDefault="00CC42F5" w:rsidP="00CC42F5">
            <w:pPr>
              <w:jc w:val="center"/>
              <w:rPr>
                <w:rFonts w:ascii="Californian FB" w:hAnsi="Californian FB" w:cstheme="majorBidi"/>
                <w:sz w:val="22"/>
                <w:szCs w:val="22"/>
                <w:lang w:val="id-ID"/>
              </w:rPr>
            </w:pPr>
          </w:p>
        </w:tc>
        <w:tc>
          <w:tcPr>
            <w:tcW w:w="2300" w:type="dxa"/>
            <w:vAlign w:val="center"/>
          </w:tcPr>
          <w:p w14:paraId="18008A88" w14:textId="26BED526" w:rsidR="00CC42F5" w:rsidRPr="00CC42F5" w:rsidRDefault="00CC42F5" w:rsidP="00051795">
            <w:pPr>
              <w:jc w:val="center"/>
              <w:rPr>
                <w:rFonts w:ascii="Californian FB" w:hAnsi="Californian FB" w:cstheme="majorBidi"/>
                <w:sz w:val="22"/>
                <w:szCs w:val="22"/>
                <w:lang w:val="id-ID"/>
              </w:rPr>
            </w:pPr>
            <w:r w:rsidRPr="00CC42F5">
              <w:rPr>
                <w:rFonts w:ascii="Californian FB" w:hAnsi="Californian FB" w:cstheme="majorBidi"/>
                <w:sz w:val="22"/>
                <w:szCs w:val="22"/>
                <w:lang w:val="id-ID"/>
              </w:rPr>
              <w:t>Subjective Norm</w:t>
            </w:r>
          </w:p>
        </w:tc>
        <w:tc>
          <w:tcPr>
            <w:tcW w:w="4900" w:type="dxa"/>
          </w:tcPr>
          <w:p w14:paraId="67CF3ED3" w14:textId="0203E83A" w:rsidR="00CC42F5" w:rsidRPr="00CC42F5" w:rsidRDefault="00CC42F5" w:rsidP="00051795">
            <w:pPr>
              <w:rPr>
                <w:rFonts w:ascii="Californian FB" w:hAnsi="Californian FB" w:cstheme="majorBidi"/>
                <w:sz w:val="22"/>
                <w:szCs w:val="22"/>
                <w:lang w:val="id-ID"/>
              </w:rPr>
            </w:pPr>
            <w:r w:rsidRPr="00CC42F5">
              <w:rPr>
                <w:rFonts w:ascii="Californian FB" w:hAnsi="Californian FB" w:cstheme="majorBidi"/>
                <w:sz w:val="22"/>
                <w:szCs w:val="22"/>
                <w:lang w:val="id-ID"/>
              </w:rPr>
              <w:t>Influences purchasing decisions through the support and expectations of family, friends, communities, and the broader social environment.</w:t>
            </w:r>
          </w:p>
        </w:tc>
      </w:tr>
      <w:tr w:rsidR="00CC42F5" w:rsidRPr="00CC42F5" w14:paraId="610A2E9D" w14:textId="77777777" w:rsidTr="00051795">
        <w:tc>
          <w:tcPr>
            <w:tcW w:w="1885" w:type="dxa"/>
            <w:vMerge/>
            <w:vAlign w:val="center"/>
          </w:tcPr>
          <w:p w14:paraId="58D156BA" w14:textId="77777777" w:rsidR="00CC42F5" w:rsidRPr="00CC42F5" w:rsidRDefault="00CC42F5" w:rsidP="00CC42F5">
            <w:pPr>
              <w:jc w:val="center"/>
              <w:rPr>
                <w:rFonts w:ascii="Californian FB" w:hAnsi="Californian FB" w:cstheme="majorBidi"/>
                <w:sz w:val="22"/>
                <w:szCs w:val="22"/>
                <w:lang w:val="id-ID"/>
              </w:rPr>
            </w:pPr>
          </w:p>
        </w:tc>
        <w:tc>
          <w:tcPr>
            <w:tcW w:w="2300" w:type="dxa"/>
            <w:vAlign w:val="center"/>
          </w:tcPr>
          <w:p w14:paraId="71F91381" w14:textId="6AF0AF3E" w:rsidR="00CC42F5" w:rsidRPr="00CC42F5" w:rsidRDefault="00CC42F5" w:rsidP="00051795">
            <w:pPr>
              <w:jc w:val="center"/>
              <w:rPr>
                <w:rFonts w:ascii="Californian FB" w:hAnsi="Californian FB" w:cstheme="majorBidi"/>
                <w:sz w:val="22"/>
                <w:szCs w:val="22"/>
                <w:lang w:val="id-ID"/>
              </w:rPr>
            </w:pPr>
            <w:r w:rsidRPr="00CC42F5">
              <w:rPr>
                <w:rFonts w:ascii="Californian FB" w:hAnsi="Californian FB" w:cstheme="majorBidi"/>
                <w:sz w:val="22"/>
                <w:szCs w:val="22"/>
                <w:lang w:val="id-ID"/>
              </w:rPr>
              <w:t>Perceived Behavioral Control</w:t>
            </w:r>
          </w:p>
        </w:tc>
        <w:tc>
          <w:tcPr>
            <w:tcW w:w="4900" w:type="dxa"/>
          </w:tcPr>
          <w:p w14:paraId="7B6E3851" w14:textId="2E7FC3E1" w:rsidR="00CC42F5" w:rsidRPr="00CC42F5" w:rsidRDefault="00CC42F5" w:rsidP="00051795">
            <w:pPr>
              <w:rPr>
                <w:rFonts w:ascii="Californian FB" w:hAnsi="Californian FB" w:cstheme="majorBidi"/>
                <w:sz w:val="22"/>
                <w:szCs w:val="22"/>
                <w:lang w:val="id-ID"/>
              </w:rPr>
            </w:pPr>
            <w:r w:rsidRPr="00CC42F5">
              <w:rPr>
                <w:rFonts w:ascii="Californian FB" w:hAnsi="Californian FB" w:cstheme="majorBidi"/>
                <w:sz w:val="22"/>
                <w:szCs w:val="22"/>
                <w:lang w:val="id-ID"/>
              </w:rPr>
              <w:t>Enhances consumers' confidence in their ability to access, purchase, and use halal products.</w:t>
            </w:r>
          </w:p>
        </w:tc>
      </w:tr>
      <w:tr w:rsidR="00CC42F5" w:rsidRPr="00CC42F5" w14:paraId="7E09780C" w14:textId="77777777" w:rsidTr="00051795">
        <w:tc>
          <w:tcPr>
            <w:tcW w:w="1885" w:type="dxa"/>
            <w:vMerge w:val="restart"/>
            <w:vAlign w:val="center"/>
          </w:tcPr>
          <w:p w14:paraId="3DAB74A2" w14:textId="768A5DEF" w:rsidR="00CC42F5" w:rsidRPr="00CC42F5" w:rsidRDefault="00CC42F5" w:rsidP="00CC42F5">
            <w:pPr>
              <w:jc w:val="center"/>
              <w:rPr>
                <w:rFonts w:ascii="Californian FB" w:hAnsi="Californian FB" w:cstheme="majorBidi"/>
                <w:sz w:val="22"/>
                <w:szCs w:val="22"/>
                <w:lang w:val="id-ID"/>
              </w:rPr>
            </w:pPr>
            <w:r w:rsidRPr="00CC42F5">
              <w:rPr>
                <w:rFonts w:ascii="Californian FB" w:hAnsi="Californian FB" w:cstheme="majorBidi"/>
                <w:sz w:val="22"/>
                <w:szCs w:val="22"/>
                <w:lang w:val="id-ID"/>
              </w:rPr>
              <w:t>Islamic Marketing</w:t>
            </w:r>
          </w:p>
        </w:tc>
        <w:tc>
          <w:tcPr>
            <w:tcW w:w="2300" w:type="dxa"/>
            <w:vAlign w:val="center"/>
          </w:tcPr>
          <w:p w14:paraId="75A64F8D" w14:textId="354299CD" w:rsidR="00CC42F5" w:rsidRPr="00CC42F5" w:rsidRDefault="00CC42F5" w:rsidP="00051795">
            <w:pPr>
              <w:jc w:val="center"/>
              <w:rPr>
                <w:rFonts w:ascii="Californian FB" w:hAnsi="Californian FB" w:cstheme="majorBidi"/>
                <w:sz w:val="22"/>
                <w:szCs w:val="22"/>
                <w:lang w:val="id-ID"/>
              </w:rPr>
            </w:pPr>
            <w:r w:rsidRPr="00CC42F5">
              <w:rPr>
                <w:rFonts w:ascii="Californian FB" w:hAnsi="Californian FB" w:cstheme="majorBidi"/>
                <w:sz w:val="22"/>
                <w:szCs w:val="22"/>
                <w:lang w:val="id-ID"/>
              </w:rPr>
              <w:t>Halal Trust</w:t>
            </w:r>
          </w:p>
        </w:tc>
        <w:tc>
          <w:tcPr>
            <w:tcW w:w="4900" w:type="dxa"/>
          </w:tcPr>
          <w:p w14:paraId="0846D939" w14:textId="5713309A" w:rsidR="00CC42F5" w:rsidRPr="00CC42F5" w:rsidRDefault="00CC42F5" w:rsidP="00051795">
            <w:pPr>
              <w:rPr>
                <w:rFonts w:ascii="Californian FB" w:hAnsi="Californian FB" w:cstheme="majorBidi"/>
                <w:sz w:val="22"/>
                <w:szCs w:val="22"/>
                <w:lang w:val="id-ID"/>
              </w:rPr>
            </w:pPr>
            <w:r w:rsidRPr="00CC42F5">
              <w:rPr>
                <w:rFonts w:ascii="Californian FB" w:hAnsi="Californian FB" w:cstheme="majorBidi"/>
                <w:sz w:val="22"/>
                <w:szCs w:val="22"/>
                <w:lang w:val="id-ID"/>
              </w:rPr>
              <w:t>Strengthens consumer trust in the integrity and halal compliance of products.</w:t>
            </w:r>
          </w:p>
        </w:tc>
      </w:tr>
      <w:tr w:rsidR="00CC42F5" w:rsidRPr="00CC42F5" w14:paraId="061E204F" w14:textId="77777777" w:rsidTr="00051795">
        <w:tc>
          <w:tcPr>
            <w:tcW w:w="1885" w:type="dxa"/>
            <w:vMerge/>
            <w:vAlign w:val="center"/>
          </w:tcPr>
          <w:p w14:paraId="50362854" w14:textId="77777777" w:rsidR="00CC42F5" w:rsidRPr="00CC42F5" w:rsidRDefault="00CC42F5" w:rsidP="00CC42F5">
            <w:pPr>
              <w:jc w:val="center"/>
              <w:rPr>
                <w:rFonts w:ascii="Californian FB" w:hAnsi="Californian FB" w:cstheme="majorBidi"/>
                <w:sz w:val="22"/>
                <w:szCs w:val="22"/>
                <w:lang w:val="id-ID"/>
              </w:rPr>
            </w:pPr>
          </w:p>
        </w:tc>
        <w:tc>
          <w:tcPr>
            <w:tcW w:w="2300" w:type="dxa"/>
            <w:vAlign w:val="center"/>
          </w:tcPr>
          <w:p w14:paraId="48B60099" w14:textId="163C69B3" w:rsidR="00CC42F5" w:rsidRPr="00CC42F5" w:rsidRDefault="00CC42F5" w:rsidP="00051795">
            <w:pPr>
              <w:jc w:val="center"/>
              <w:rPr>
                <w:rFonts w:ascii="Californian FB" w:hAnsi="Californian FB" w:cstheme="majorBidi"/>
                <w:sz w:val="22"/>
                <w:szCs w:val="22"/>
                <w:lang w:val="id-ID"/>
              </w:rPr>
            </w:pPr>
            <w:r w:rsidRPr="00CC42F5">
              <w:rPr>
                <w:rFonts w:ascii="Californian FB" w:hAnsi="Californian FB" w:cstheme="majorBidi"/>
                <w:sz w:val="22"/>
                <w:szCs w:val="22"/>
                <w:lang w:val="id-ID"/>
              </w:rPr>
              <w:t>Islamic Branding</w:t>
            </w:r>
          </w:p>
        </w:tc>
        <w:tc>
          <w:tcPr>
            <w:tcW w:w="4900" w:type="dxa"/>
          </w:tcPr>
          <w:p w14:paraId="0941BE82" w14:textId="26AFC521" w:rsidR="00CC42F5" w:rsidRPr="00CC42F5" w:rsidRDefault="00CC42F5" w:rsidP="00051795">
            <w:pPr>
              <w:rPr>
                <w:rFonts w:ascii="Californian FB" w:hAnsi="Californian FB" w:cstheme="majorBidi"/>
                <w:sz w:val="22"/>
                <w:szCs w:val="22"/>
                <w:lang w:val="id-ID"/>
              </w:rPr>
            </w:pPr>
            <w:r w:rsidRPr="00CC42F5">
              <w:rPr>
                <w:rFonts w:ascii="Californian FB" w:hAnsi="Californian FB" w:cstheme="majorBidi"/>
                <w:sz w:val="22"/>
                <w:szCs w:val="22"/>
                <w:lang w:val="id-ID"/>
              </w:rPr>
              <w:t>Establishes a brand image that is aligned with Islamic values and principles.</w:t>
            </w:r>
          </w:p>
        </w:tc>
      </w:tr>
      <w:tr w:rsidR="00CC42F5" w:rsidRPr="00CC42F5" w14:paraId="421C6A99" w14:textId="77777777" w:rsidTr="00051795">
        <w:tc>
          <w:tcPr>
            <w:tcW w:w="1885" w:type="dxa"/>
            <w:vMerge/>
            <w:vAlign w:val="center"/>
          </w:tcPr>
          <w:p w14:paraId="4D8DA3AE" w14:textId="77777777" w:rsidR="00CC42F5" w:rsidRPr="00CC42F5" w:rsidRDefault="00CC42F5" w:rsidP="00CC42F5">
            <w:pPr>
              <w:jc w:val="center"/>
              <w:rPr>
                <w:rFonts w:ascii="Californian FB" w:hAnsi="Californian FB" w:cstheme="majorBidi"/>
                <w:sz w:val="22"/>
                <w:szCs w:val="22"/>
                <w:lang w:val="id-ID"/>
              </w:rPr>
            </w:pPr>
          </w:p>
        </w:tc>
        <w:tc>
          <w:tcPr>
            <w:tcW w:w="2300" w:type="dxa"/>
            <w:vAlign w:val="center"/>
          </w:tcPr>
          <w:p w14:paraId="4DCD3894" w14:textId="402A594E" w:rsidR="00CC42F5" w:rsidRPr="00CC42F5" w:rsidRDefault="00CC42F5" w:rsidP="00051795">
            <w:pPr>
              <w:jc w:val="center"/>
              <w:rPr>
                <w:rFonts w:ascii="Californian FB" w:hAnsi="Californian FB" w:cstheme="majorBidi"/>
                <w:sz w:val="22"/>
                <w:szCs w:val="22"/>
                <w:lang w:val="id-ID"/>
              </w:rPr>
            </w:pPr>
            <w:r w:rsidRPr="00CC42F5">
              <w:rPr>
                <w:rFonts w:ascii="Californian FB" w:hAnsi="Californian FB" w:cstheme="majorBidi"/>
                <w:sz w:val="22"/>
                <w:szCs w:val="22"/>
                <w:lang w:val="id-ID"/>
              </w:rPr>
              <w:t>Halal Awareness</w:t>
            </w:r>
          </w:p>
        </w:tc>
        <w:tc>
          <w:tcPr>
            <w:tcW w:w="4900" w:type="dxa"/>
          </w:tcPr>
          <w:p w14:paraId="550074F5" w14:textId="33B0E8C4" w:rsidR="00CC42F5" w:rsidRPr="00CC42F5" w:rsidRDefault="00CC42F5" w:rsidP="00051795">
            <w:pPr>
              <w:rPr>
                <w:rFonts w:ascii="Californian FB" w:hAnsi="Californian FB" w:cstheme="majorBidi"/>
                <w:sz w:val="22"/>
                <w:szCs w:val="22"/>
                <w:lang w:val="id-ID"/>
              </w:rPr>
            </w:pPr>
            <w:r w:rsidRPr="00CC42F5">
              <w:rPr>
                <w:rFonts w:ascii="Californian FB" w:hAnsi="Californian FB" w:cstheme="majorBidi"/>
                <w:sz w:val="22"/>
                <w:szCs w:val="22"/>
                <w:lang w:val="id-ID"/>
              </w:rPr>
              <w:t>Increases consumer awareness of and preference for halal products.</w:t>
            </w:r>
          </w:p>
        </w:tc>
      </w:tr>
      <w:tr w:rsidR="00CC42F5" w:rsidRPr="00CC42F5" w14:paraId="3FDADBB3" w14:textId="77777777" w:rsidTr="00051795">
        <w:tc>
          <w:tcPr>
            <w:tcW w:w="1885" w:type="dxa"/>
            <w:vMerge/>
            <w:vAlign w:val="center"/>
          </w:tcPr>
          <w:p w14:paraId="79BDEF69" w14:textId="77777777" w:rsidR="00CC42F5" w:rsidRPr="00CC42F5" w:rsidRDefault="00CC42F5" w:rsidP="00CC42F5">
            <w:pPr>
              <w:jc w:val="center"/>
              <w:rPr>
                <w:rFonts w:ascii="Californian FB" w:hAnsi="Californian FB" w:cstheme="majorBidi"/>
                <w:sz w:val="22"/>
                <w:szCs w:val="22"/>
                <w:lang w:val="id-ID"/>
              </w:rPr>
            </w:pPr>
          </w:p>
        </w:tc>
        <w:tc>
          <w:tcPr>
            <w:tcW w:w="2300" w:type="dxa"/>
            <w:vAlign w:val="center"/>
          </w:tcPr>
          <w:p w14:paraId="06967B6B" w14:textId="24DE8278" w:rsidR="00CC42F5" w:rsidRPr="00CC42F5" w:rsidRDefault="00CC42F5" w:rsidP="00051795">
            <w:pPr>
              <w:jc w:val="center"/>
              <w:rPr>
                <w:rFonts w:ascii="Californian FB" w:hAnsi="Californian FB" w:cstheme="majorBidi"/>
                <w:sz w:val="22"/>
                <w:szCs w:val="22"/>
                <w:lang w:val="id-ID"/>
              </w:rPr>
            </w:pPr>
            <w:r w:rsidRPr="00CC42F5">
              <w:rPr>
                <w:rFonts w:ascii="Californian FB" w:hAnsi="Californian FB" w:cstheme="majorBidi"/>
                <w:sz w:val="22"/>
                <w:szCs w:val="22"/>
                <w:lang w:val="id-ID"/>
              </w:rPr>
              <w:t>Islamic Marketing Ethics</w:t>
            </w:r>
          </w:p>
        </w:tc>
        <w:tc>
          <w:tcPr>
            <w:tcW w:w="4900" w:type="dxa"/>
          </w:tcPr>
          <w:p w14:paraId="56097D7A" w14:textId="073FF237" w:rsidR="00CC42F5" w:rsidRPr="00CC42F5" w:rsidRDefault="00CC42F5" w:rsidP="00051795">
            <w:pPr>
              <w:rPr>
                <w:rFonts w:ascii="Californian FB" w:hAnsi="Californian FB" w:cstheme="majorBidi"/>
                <w:sz w:val="22"/>
                <w:szCs w:val="22"/>
                <w:lang w:val="id-ID"/>
              </w:rPr>
            </w:pPr>
            <w:r w:rsidRPr="00CC42F5">
              <w:rPr>
                <w:rFonts w:ascii="Californian FB" w:hAnsi="Californian FB" w:cstheme="majorBidi"/>
                <w:sz w:val="22"/>
                <w:szCs w:val="22"/>
                <w:lang w:val="id-ID"/>
              </w:rPr>
              <w:t>Fosters positive perceptions through honesty (</w:t>
            </w:r>
            <w:r w:rsidRPr="00CC42F5">
              <w:rPr>
                <w:rFonts w:ascii="Cambria" w:hAnsi="Cambria" w:cs="Cambria"/>
                <w:i/>
                <w:iCs/>
                <w:sz w:val="22"/>
                <w:szCs w:val="22"/>
                <w:lang w:val="id-ID"/>
              </w:rPr>
              <w:t>ṣ</w:t>
            </w:r>
            <w:r w:rsidRPr="00CC42F5">
              <w:rPr>
                <w:rFonts w:ascii="Californian FB" w:hAnsi="Californian FB" w:cstheme="majorBidi"/>
                <w:i/>
                <w:iCs/>
                <w:sz w:val="22"/>
                <w:szCs w:val="22"/>
                <w:lang w:val="id-ID"/>
              </w:rPr>
              <w:t>idq</w:t>
            </w:r>
            <w:r w:rsidRPr="00CC42F5">
              <w:rPr>
                <w:rFonts w:ascii="Californian FB" w:hAnsi="Californian FB" w:cstheme="majorBidi"/>
                <w:sz w:val="22"/>
                <w:szCs w:val="22"/>
                <w:lang w:val="id-ID"/>
              </w:rPr>
              <w:t>), trustworthiness (</w:t>
            </w:r>
            <w:r w:rsidRPr="00CC42F5">
              <w:rPr>
                <w:rFonts w:ascii="Californian FB" w:hAnsi="Californian FB" w:cstheme="majorBidi"/>
                <w:i/>
                <w:iCs/>
                <w:sz w:val="22"/>
                <w:szCs w:val="22"/>
                <w:lang w:val="id-ID"/>
              </w:rPr>
              <w:t>amanah</w:t>
            </w:r>
            <w:r w:rsidRPr="00CC42F5">
              <w:rPr>
                <w:rFonts w:ascii="Californian FB" w:hAnsi="Californian FB" w:cstheme="majorBidi"/>
                <w:sz w:val="22"/>
                <w:szCs w:val="22"/>
                <w:lang w:val="id-ID"/>
              </w:rPr>
              <w:t>), transparency, and social responsibility.</w:t>
            </w:r>
          </w:p>
        </w:tc>
      </w:tr>
      <w:tr w:rsidR="00CC42F5" w:rsidRPr="00CC42F5" w14:paraId="5C5476DB" w14:textId="77777777" w:rsidTr="00051795">
        <w:tc>
          <w:tcPr>
            <w:tcW w:w="1885" w:type="dxa"/>
            <w:vMerge w:val="restart"/>
            <w:vAlign w:val="center"/>
          </w:tcPr>
          <w:p w14:paraId="6A71A44A" w14:textId="3B3BD96F" w:rsidR="00CC42F5" w:rsidRPr="00CC42F5" w:rsidRDefault="00CC42F5" w:rsidP="00CC42F5">
            <w:pPr>
              <w:jc w:val="center"/>
              <w:rPr>
                <w:rFonts w:ascii="Californian FB" w:hAnsi="Californian FB" w:cstheme="majorBidi"/>
                <w:sz w:val="22"/>
                <w:szCs w:val="22"/>
                <w:lang w:val="id-ID"/>
              </w:rPr>
            </w:pPr>
            <w:r w:rsidRPr="00CC42F5">
              <w:rPr>
                <w:rFonts w:ascii="Californian FB" w:hAnsi="Californian FB" w:cstheme="majorBidi"/>
                <w:sz w:val="22"/>
                <w:szCs w:val="22"/>
                <w:lang w:val="id-ID"/>
              </w:rPr>
              <w:t>Digital Marketing</w:t>
            </w:r>
          </w:p>
        </w:tc>
        <w:tc>
          <w:tcPr>
            <w:tcW w:w="2300" w:type="dxa"/>
            <w:vAlign w:val="center"/>
          </w:tcPr>
          <w:p w14:paraId="24B8AD69" w14:textId="02114CAC" w:rsidR="00CC42F5" w:rsidRPr="00CC42F5" w:rsidRDefault="00CC42F5" w:rsidP="00051795">
            <w:pPr>
              <w:jc w:val="center"/>
              <w:rPr>
                <w:rFonts w:ascii="Californian FB" w:hAnsi="Californian FB" w:cstheme="majorBidi"/>
                <w:sz w:val="22"/>
                <w:szCs w:val="22"/>
                <w:lang w:val="id-ID"/>
              </w:rPr>
            </w:pPr>
            <w:r w:rsidRPr="00CC42F5">
              <w:rPr>
                <w:rFonts w:ascii="Californian FB" w:hAnsi="Californian FB" w:cstheme="majorBidi"/>
                <w:sz w:val="22"/>
                <w:szCs w:val="22"/>
                <w:lang w:val="id-ID"/>
              </w:rPr>
              <w:t>Social Media Marketing</w:t>
            </w:r>
          </w:p>
        </w:tc>
        <w:tc>
          <w:tcPr>
            <w:tcW w:w="4900" w:type="dxa"/>
          </w:tcPr>
          <w:p w14:paraId="5BE158A7" w14:textId="6CB711B0" w:rsidR="00CC42F5" w:rsidRPr="00CC42F5" w:rsidRDefault="00CC42F5" w:rsidP="00051795">
            <w:pPr>
              <w:rPr>
                <w:rFonts w:ascii="Californian FB" w:hAnsi="Californian FB" w:cstheme="majorBidi"/>
                <w:sz w:val="22"/>
                <w:szCs w:val="22"/>
                <w:lang w:val="id-ID"/>
              </w:rPr>
            </w:pPr>
            <w:r w:rsidRPr="00CC42F5">
              <w:rPr>
                <w:rFonts w:ascii="Californian FB" w:hAnsi="Californian FB" w:cstheme="majorBidi"/>
                <w:sz w:val="22"/>
                <w:szCs w:val="22"/>
                <w:lang w:val="id-ID"/>
              </w:rPr>
              <w:t>Expands information dissemination and enhances consumer engagement through digital platforms.</w:t>
            </w:r>
          </w:p>
        </w:tc>
      </w:tr>
      <w:tr w:rsidR="00CC42F5" w:rsidRPr="00CC42F5" w14:paraId="65AA4B2C" w14:textId="77777777" w:rsidTr="00051795">
        <w:tc>
          <w:tcPr>
            <w:tcW w:w="1885" w:type="dxa"/>
            <w:vMerge/>
            <w:vAlign w:val="center"/>
          </w:tcPr>
          <w:p w14:paraId="44D17951" w14:textId="77777777" w:rsidR="00CC42F5" w:rsidRPr="00CC42F5" w:rsidRDefault="00CC42F5" w:rsidP="00CC42F5">
            <w:pPr>
              <w:rPr>
                <w:rFonts w:ascii="Californian FB" w:hAnsi="Californian FB" w:cstheme="majorBidi"/>
                <w:sz w:val="22"/>
                <w:szCs w:val="22"/>
                <w:lang w:val="id-ID"/>
              </w:rPr>
            </w:pPr>
          </w:p>
        </w:tc>
        <w:tc>
          <w:tcPr>
            <w:tcW w:w="2300" w:type="dxa"/>
            <w:vAlign w:val="center"/>
          </w:tcPr>
          <w:p w14:paraId="3327EA2C" w14:textId="462E776A" w:rsidR="00CC42F5" w:rsidRPr="00CC42F5" w:rsidRDefault="00CC42F5" w:rsidP="00051795">
            <w:pPr>
              <w:jc w:val="center"/>
              <w:rPr>
                <w:rFonts w:ascii="Californian FB" w:hAnsi="Californian FB" w:cstheme="majorBidi"/>
                <w:sz w:val="22"/>
                <w:szCs w:val="22"/>
                <w:lang w:val="id-ID"/>
              </w:rPr>
            </w:pPr>
            <w:r w:rsidRPr="00CC42F5">
              <w:rPr>
                <w:rFonts w:ascii="Californian FB" w:hAnsi="Californian FB" w:cstheme="majorBidi"/>
                <w:sz w:val="22"/>
                <w:szCs w:val="22"/>
                <w:lang w:val="id-ID"/>
              </w:rPr>
              <w:t>Electronic Word of Mouth (e-WOM)</w:t>
            </w:r>
          </w:p>
        </w:tc>
        <w:tc>
          <w:tcPr>
            <w:tcW w:w="4900" w:type="dxa"/>
          </w:tcPr>
          <w:p w14:paraId="1D4F7A58" w14:textId="7FA7EC41" w:rsidR="00CC42F5" w:rsidRPr="00CC42F5" w:rsidRDefault="00CC42F5" w:rsidP="00051795">
            <w:pPr>
              <w:rPr>
                <w:rFonts w:ascii="Californian FB" w:hAnsi="Californian FB" w:cstheme="majorBidi"/>
                <w:sz w:val="22"/>
                <w:szCs w:val="22"/>
                <w:lang w:val="id-ID"/>
              </w:rPr>
            </w:pPr>
            <w:r w:rsidRPr="00CC42F5">
              <w:rPr>
                <w:rFonts w:ascii="Californian FB" w:hAnsi="Californian FB" w:cstheme="majorBidi"/>
                <w:sz w:val="22"/>
                <w:szCs w:val="22"/>
                <w:lang w:val="id-ID"/>
              </w:rPr>
              <w:t>Shapes consumer perceptions through online recommendations, reviews, and shared experiences.</w:t>
            </w:r>
          </w:p>
        </w:tc>
      </w:tr>
      <w:tr w:rsidR="00CC42F5" w:rsidRPr="00CC42F5" w14:paraId="20A20EA2" w14:textId="77777777" w:rsidTr="00051795">
        <w:tc>
          <w:tcPr>
            <w:tcW w:w="1885" w:type="dxa"/>
            <w:vMerge/>
            <w:vAlign w:val="center"/>
          </w:tcPr>
          <w:p w14:paraId="05144109" w14:textId="77777777" w:rsidR="00CC42F5" w:rsidRPr="00CC42F5" w:rsidRDefault="00CC42F5" w:rsidP="00CC42F5">
            <w:pPr>
              <w:rPr>
                <w:rFonts w:ascii="Californian FB" w:hAnsi="Californian FB" w:cstheme="majorBidi"/>
                <w:sz w:val="22"/>
                <w:szCs w:val="22"/>
                <w:lang w:val="id-ID"/>
              </w:rPr>
            </w:pPr>
          </w:p>
        </w:tc>
        <w:tc>
          <w:tcPr>
            <w:tcW w:w="2300" w:type="dxa"/>
            <w:vAlign w:val="center"/>
          </w:tcPr>
          <w:p w14:paraId="750F985C" w14:textId="681F7624" w:rsidR="00CC42F5" w:rsidRPr="00CC42F5" w:rsidRDefault="00CC42F5" w:rsidP="00051795">
            <w:pPr>
              <w:jc w:val="center"/>
              <w:rPr>
                <w:rFonts w:ascii="Californian FB" w:hAnsi="Californian FB" w:cstheme="majorBidi"/>
                <w:sz w:val="22"/>
                <w:szCs w:val="22"/>
                <w:lang w:val="id-ID"/>
              </w:rPr>
            </w:pPr>
            <w:r w:rsidRPr="00CC42F5">
              <w:rPr>
                <w:rFonts w:ascii="Californian FB" w:hAnsi="Californian FB" w:cstheme="majorBidi"/>
                <w:sz w:val="22"/>
                <w:szCs w:val="22"/>
                <w:lang w:val="id-ID"/>
              </w:rPr>
              <w:t>Digital Customer Experience</w:t>
            </w:r>
          </w:p>
        </w:tc>
        <w:tc>
          <w:tcPr>
            <w:tcW w:w="4900" w:type="dxa"/>
          </w:tcPr>
          <w:p w14:paraId="7254F40F" w14:textId="1A043F16" w:rsidR="00CC42F5" w:rsidRPr="00CC42F5" w:rsidRDefault="00CC42F5" w:rsidP="00051795">
            <w:pPr>
              <w:rPr>
                <w:rFonts w:ascii="Californian FB" w:hAnsi="Californian FB" w:cstheme="majorBidi"/>
                <w:sz w:val="22"/>
                <w:szCs w:val="22"/>
                <w:lang w:val="id-ID"/>
              </w:rPr>
            </w:pPr>
            <w:r w:rsidRPr="00CC42F5">
              <w:rPr>
                <w:rFonts w:ascii="Californian FB" w:hAnsi="Californian FB" w:cstheme="majorBidi"/>
                <w:sz w:val="22"/>
                <w:szCs w:val="22"/>
                <w:lang w:val="id-ID"/>
              </w:rPr>
              <w:t>Improves convenience, satisfaction, and trust throughout the digital purchasing process.</w:t>
            </w:r>
          </w:p>
        </w:tc>
      </w:tr>
    </w:tbl>
    <w:p w14:paraId="4654522E" w14:textId="77777777" w:rsidR="007E1444" w:rsidRPr="00CC42F5" w:rsidRDefault="007E1444" w:rsidP="007E1444">
      <w:pPr>
        <w:jc w:val="both"/>
        <w:rPr>
          <w:rFonts w:ascii="Californian FB" w:hAnsi="Californian FB" w:cstheme="majorBidi"/>
          <w:sz w:val="10"/>
          <w:szCs w:val="10"/>
          <w:lang w:val="id-ID"/>
        </w:rPr>
      </w:pPr>
    </w:p>
    <w:p w14:paraId="134F2316" w14:textId="6B38A833" w:rsidR="007E1444" w:rsidRPr="007E1444" w:rsidRDefault="007E1444" w:rsidP="007E1444">
      <w:pPr>
        <w:ind w:firstLine="720"/>
        <w:jc w:val="both"/>
        <w:rPr>
          <w:rFonts w:ascii="Californian FB" w:hAnsi="Californian FB" w:cstheme="majorBidi"/>
          <w:sz w:val="24"/>
          <w:szCs w:val="24"/>
          <w:lang w:val="id-ID"/>
        </w:rPr>
      </w:pPr>
      <w:r w:rsidRPr="007E1444">
        <w:rPr>
          <w:rFonts w:ascii="Californian FB" w:hAnsi="Californian FB" w:cstheme="majorBidi"/>
          <w:sz w:val="24"/>
          <w:szCs w:val="24"/>
          <w:lang w:val="id-ID"/>
        </w:rPr>
        <w:t xml:space="preserve">The synthesis also reveals a paradigm shift in research on halal product purchase intention. Whereas earlier studies primarily emphasized the influence of individual psychological factors, contemporary research increasingly recognizes Shariah-based values and the digital ecosystem as inseparable determinants of consumer behavior. Nevertheless, </w:t>
      </w:r>
      <w:r w:rsidRPr="007E1444">
        <w:rPr>
          <w:rFonts w:ascii="Californian FB" w:hAnsi="Californian FB" w:cstheme="majorBidi"/>
          <w:sz w:val="24"/>
          <w:szCs w:val="24"/>
          <w:lang w:val="id-ID"/>
        </w:rPr>
        <w:lastRenderedPageBreak/>
        <w:t>most existing studies continue to integrate these variables only partially</w:t>
      </w:r>
      <w:r>
        <w:rPr>
          <w:rFonts w:ascii="Californian FB" w:hAnsi="Californian FB" w:cstheme="majorBidi"/>
          <w:sz w:val="24"/>
          <w:szCs w:val="24"/>
          <w:lang w:val="id-ID"/>
        </w:rPr>
        <w:t xml:space="preserve"> </w:t>
      </w:r>
      <w:r w:rsidRPr="007E1444">
        <w:rPr>
          <w:rFonts w:ascii="Californian FB" w:hAnsi="Californian FB" w:cstheme="majorBidi"/>
          <w:sz w:val="24"/>
          <w:szCs w:val="24"/>
          <w:lang w:val="id-ID"/>
        </w:rPr>
        <w:t>for example, by combining the Theory of Planned Behavior (TPB) with religiosity, halal awareness, or social media marketing without establishing a comprehensive conceptual relationship among them. Consequently, there remains no theoretical framework capable of simultaneously explaining the interconnections between psychological dimensions, Islamic marketing ethics, and digital marketing within a unified and comprehensive model.</w:t>
      </w:r>
    </w:p>
    <w:p w14:paraId="5E01CB5F" w14:textId="21755AF4" w:rsidR="007E1444" w:rsidRDefault="007E1444" w:rsidP="007E1444">
      <w:pPr>
        <w:ind w:firstLine="720"/>
        <w:jc w:val="both"/>
        <w:rPr>
          <w:rFonts w:ascii="Californian FB" w:hAnsi="Californian FB" w:cstheme="majorBidi"/>
          <w:sz w:val="24"/>
          <w:szCs w:val="24"/>
          <w:lang w:val="id-ID"/>
        </w:rPr>
      </w:pPr>
      <w:r w:rsidRPr="007E1444">
        <w:rPr>
          <w:rFonts w:ascii="Californian FB" w:hAnsi="Californian FB" w:cstheme="majorBidi"/>
          <w:sz w:val="24"/>
          <w:szCs w:val="24"/>
          <w:lang w:val="id-ID"/>
        </w:rPr>
        <w:t>Based on these findings, this study reconstructs a conceptual model of halal product purchase intention by positioning the Theory of Planned Behavior (TPB) as the primary theoretical foundation while integrating the dimensions of Islamic Marketing and Digital Marketing as complementary determinants. In the proposed model, the TPB constructs</w:t>
      </w:r>
      <w:r>
        <w:rPr>
          <w:rFonts w:ascii="Californian FB" w:hAnsi="Californian FB" w:cstheme="majorBidi"/>
          <w:sz w:val="24"/>
          <w:szCs w:val="24"/>
          <w:lang w:val="id-ID"/>
        </w:rPr>
        <w:t xml:space="preserve"> </w:t>
      </w:r>
      <w:r w:rsidRPr="007E1444">
        <w:rPr>
          <w:rFonts w:ascii="Californian FB" w:hAnsi="Californian FB" w:cstheme="majorBidi"/>
          <w:sz w:val="24"/>
          <w:szCs w:val="24"/>
          <w:lang w:val="id-ID"/>
        </w:rPr>
        <w:t>attitude, subjective norm, and perceived behavioral control</w:t>
      </w:r>
      <w:r>
        <w:rPr>
          <w:rFonts w:ascii="Californian FB" w:hAnsi="Californian FB" w:cstheme="majorBidi"/>
          <w:sz w:val="24"/>
          <w:szCs w:val="24"/>
          <w:lang w:val="id-ID"/>
        </w:rPr>
        <w:t xml:space="preserve"> </w:t>
      </w:r>
      <w:r w:rsidRPr="007E1444">
        <w:rPr>
          <w:rFonts w:ascii="Californian FB" w:hAnsi="Californian FB" w:cstheme="majorBidi"/>
          <w:sz w:val="24"/>
          <w:szCs w:val="24"/>
          <w:lang w:val="id-ID"/>
        </w:rPr>
        <w:t>explain the psychological tendencies underlying consumers' purchase intentions. These constructs are further strengthened by the Islamic Marketing dimensions of Islamic branding, halal trust, halal awareness, and Islamic marketing ethics, which reinforce consumer trust and the influence of religious values. Furthermore, social media marketing, electronic word of mouth (e-WOM), and digital customer experience function as digital environmental factors that enhance the process of forming purchase intention.</w:t>
      </w:r>
    </w:p>
    <w:p w14:paraId="308FA7FD" w14:textId="77777777" w:rsidR="007E1444" w:rsidRPr="00051795" w:rsidRDefault="007E1444" w:rsidP="007E1444">
      <w:pPr>
        <w:jc w:val="both"/>
        <w:rPr>
          <w:rFonts w:ascii="Californian FB" w:hAnsi="Californian FB" w:cstheme="majorBidi"/>
          <w:sz w:val="10"/>
          <w:szCs w:val="10"/>
          <w:lang w:val="id-ID"/>
        </w:rPr>
      </w:pPr>
    </w:p>
    <w:p w14:paraId="05E3E730" w14:textId="77777777" w:rsidR="007E1444" w:rsidRDefault="007E1444" w:rsidP="00CC42F5">
      <w:pPr>
        <w:jc w:val="center"/>
        <w:rPr>
          <w:rFonts w:ascii="Californian FB" w:hAnsi="Californian FB" w:cstheme="majorBidi"/>
          <w:sz w:val="22"/>
          <w:szCs w:val="22"/>
          <w:lang w:val="id-ID"/>
        </w:rPr>
      </w:pPr>
      <w:r w:rsidRPr="00CC42F5">
        <w:rPr>
          <w:rFonts w:ascii="Californian FB" w:hAnsi="Californian FB" w:cstheme="majorBidi"/>
          <w:b/>
          <w:bCs/>
          <w:sz w:val="22"/>
          <w:szCs w:val="22"/>
          <w:lang w:val="id-ID"/>
        </w:rPr>
        <w:t>Table 2.</w:t>
      </w:r>
      <w:r w:rsidRPr="00CC42F5">
        <w:rPr>
          <w:rFonts w:ascii="Californian FB" w:hAnsi="Californian FB" w:cstheme="majorBidi"/>
          <w:sz w:val="22"/>
          <w:szCs w:val="22"/>
          <w:lang w:val="id-ID"/>
        </w:rPr>
        <w:t xml:space="preserve"> Reconstructed Conceptual Model of Halal Product Purchase Intention in the Digital Era</w:t>
      </w:r>
    </w:p>
    <w:p w14:paraId="2435D9F5" w14:textId="77777777" w:rsidR="00051795" w:rsidRPr="00051795" w:rsidRDefault="00051795" w:rsidP="00051795">
      <w:pPr>
        <w:rPr>
          <w:rFonts w:ascii="Californian FB" w:hAnsi="Californian FB" w:cstheme="majorBidi"/>
          <w:sz w:val="10"/>
          <w:szCs w:val="10"/>
          <w:lang w:val="id-ID"/>
        </w:rPr>
      </w:pPr>
    </w:p>
    <w:tbl>
      <w:tblPr>
        <w:tblStyle w:val="TableGrid"/>
        <w:tblW w:w="9085" w:type="dxa"/>
        <w:tblBorders>
          <w:left w:val="none" w:sz="0" w:space="0" w:color="auto"/>
          <w:right w:val="none" w:sz="0" w:space="0" w:color="auto"/>
          <w:insideV w:val="none" w:sz="0" w:space="0" w:color="auto"/>
        </w:tblBorders>
        <w:tblLook w:val="04A0" w:firstRow="1" w:lastRow="0" w:firstColumn="1" w:lastColumn="0" w:noHBand="0" w:noVBand="1"/>
      </w:tblPr>
      <w:tblGrid>
        <w:gridCol w:w="2245"/>
        <w:gridCol w:w="2880"/>
        <w:gridCol w:w="3960"/>
      </w:tblGrid>
      <w:tr w:rsidR="00051795" w:rsidRPr="00051795" w14:paraId="5E9898BF" w14:textId="77777777" w:rsidTr="00051795">
        <w:tc>
          <w:tcPr>
            <w:tcW w:w="2245" w:type="dxa"/>
            <w:vAlign w:val="center"/>
          </w:tcPr>
          <w:p w14:paraId="35F074ED" w14:textId="12E1A1AC" w:rsidR="00051795" w:rsidRPr="00051795" w:rsidRDefault="00051795" w:rsidP="00051795">
            <w:pPr>
              <w:jc w:val="center"/>
              <w:rPr>
                <w:rFonts w:ascii="Californian FB" w:hAnsi="Californian FB" w:cstheme="majorBidi"/>
                <w:b/>
                <w:bCs/>
                <w:sz w:val="22"/>
                <w:szCs w:val="22"/>
                <w:lang w:val="id-ID"/>
              </w:rPr>
            </w:pPr>
            <w:r w:rsidRPr="00051795">
              <w:rPr>
                <w:rFonts w:ascii="Californian FB" w:hAnsi="Californian FB" w:cstheme="majorBidi"/>
                <w:b/>
                <w:bCs/>
                <w:sz w:val="22"/>
                <w:szCs w:val="22"/>
                <w:lang w:val="id-ID"/>
              </w:rPr>
              <w:t>Dimension</w:t>
            </w:r>
          </w:p>
        </w:tc>
        <w:tc>
          <w:tcPr>
            <w:tcW w:w="2880" w:type="dxa"/>
            <w:vAlign w:val="center"/>
          </w:tcPr>
          <w:p w14:paraId="64C278A5" w14:textId="750405A5" w:rsidR="00051795" w:rsidRPr="00051795" w:rsidRDefault="00051795" w:rsidP="00051795">
            <w:pPr>
              <w:jc w:val="center"/>
              <w:rPr>
                <w:rFonts w:ascii="Californian FB" w:hAnsi="Californian FB" w:cstheme="majorBidi"/>
                <w:b/>
                <w:bCs/>
                <w:sz w:val="22"/>
                <w:szCs w:val="22"/>
                <w:lang w:val="id-ID"/>
              </w:rPr>
            </w:pPr>
            <w:r w:rsidRPr="00051795">
              <w:rPr>
                <w:rFonts w:ascii="Californian FB" w:hAnsi="Californian FB" w:cstheme="majorBidi"/>
                <w:b/>
                <w:bCs/>
                <w:sz w:val="22"/>
                <w:szCs w:val="22"/>
                <w:lang w:val="id-ID"/>
              </w:rPr>
              <w:t>Constructs</w:t>
            </w:r>
          </w:p>
        </w:tc>
        <w:tc>
          <w:tcPr>
            <w:tcW w:w="3960" w:type="dxa"/>
            <w:vAlign w:val="center"/>
          </w:tcPr>
          <w:p w14:paraId="139B35E6" w14:textId="365973B1" w:rsidR="00051795" w:rsidRPr="00051795" w:rsidRDefault="00051795" w:rsidP="00051795">
            <w:pPr>
              <w:jc w:val="center"/>
              <w:rPr>
                <w:rFonts w:ascii="Californian FB" w:hAnsi="Californian FB" w:cstheme="majorBidi"/>
                <w:b/>
                <w:bCs/>
                <w:sz w:val="22"/>
                <w:szCs w:val="22"/>
                <w:lang w:val="id-ID"/>
              </w:rPr>
            </w:pPr>
            <w:r w:rsidRPr="00051795">
              <w:rPr>
                <w:rFonts w:ascii="Californian FB" w:hAnsi="Californian FB" w:cstheme="majorBidi"/>
                <w:b/>
                <w:bCs/>
                <w:sz w:val="22"/>
                <w:szCs w:val="22"/>
                <w:lang w:val="id-ID"/>
              </w:rPr>
              <w:t>Contribution to the Conceptual Model</w:t>
            </w:r>
          </w:p>
        </w:tc>
      </w:tr>
      <w:tr w:rsidR="00051795" w:rsidRPr="00051795" w14:paraId="0E8AEE3C" w14:textId="77777777" w:rsidTr="00051795">
        <w:tc>
          <w:tcPr>
            <w:tcW w:w="2245" w:type="dxa"/>
          </w:tcPr>
          <w:p w14:paraId="03566C26" w14:textId="3FC0BE64" w:rsidR="00051795" w:rsidRPr="00051795" w:rsidRDefault="00051795" w:rsidP="00051795">
            <w:pPr>
              <w:jc w:val="center"/>
              <w:rPr>
                <w:rFonts w:ascii="Californian FB" w:hAnsi="Californian FB" w:cstheme="majorBidi"/>
                <w:sz w:val="22"/>
                <w:szCs w:val="22"/>
                <w:lang w:val="id-ID"/>
              </w:rPr>
            </w:pPr>
            <w:r w:rsidRPr="00051795">
              <w:rPr>
                <w:rFonts w:ascii="Californian FB" w:hAnsi="Californian FB" w:cstheme="majorBidi"/>
                <w:sz w:val="22"/>
                <w:szCs w:val="22"/>
                <w:lang w:val="id-ID"/>
              </w:rPr>
              <w:t>Theory of Planned Behavior</w:t>
            </w:r>
          </w:p>
        </w:tc>
        <w:tc>
          <w:tcPr>
            <w:tcW w:w="2880" w:type="dxa"/>
          </w:tcPr>
          <w:p w14:paraId="257FA1E2" w14:textId="536665E3" w:rsidR="00051795" w:rsidRPr="00051795" w:rsidRDefault="00051795" w:rsidP="00051795">
            <w:pPr>
              <w:rPr>
                <w:rFonts w:ascii="Californian FB" w:hAnsi="Californian FB" w:cstheme="majorBidi"/>
                <w:sz w:val="22"/>
                <w:szCs w:val="22"/>
                <w:lang w:val="id-ID"/>
              </w:rPr>
            </w:pPr>
            <w:r w:rsidRPr="00051795">
              <w:rPr>
                <w:rFonts w:ascii="Californian FB" w:hAnsi="Californian FB" w:cstheme="majorBidi"/>
                <w:sz w:val="22"/>
                <w:szCs w:val="22"/>
                <w:lang w:val="id-ID"/>
              </w:rPr>
              <w:t>Attitude, Subjective Norm, Perceived Behavioral Control</w:t>
            </w:r>
          </w:p>
        </w:tc>
        <w:tc>
          <w:tcPr>
            <w:tcW w:w="3960" w:type="dxa"/>
          </w:tcPr>
          <w:p w14:paraId="2C7217CC" w14:textId="1A5F9FA4" w:rsidR="00051795" w:rsidRPr="00051795" w:rsidRDefault="00051795" w:rsidP="00051795">
            <w:pPr>
              <w:rPr>
                <w:rFonts w:ascii="Californian FB" w:hAnsi="Californian FB" w:cstheme="majorBidi"/>
                <w:sz w:val="22"/>
                <w:szCs w:val="22"/>
                <w:lang w:val="id-ID"/>
              </w:rPr>
            </w:pPr>
            <w:r w:rsidRPr="00051795">
              <w:rPr>
                <w:rFonts w:ascii="Californian FB" w:hAnsi="Californian FB" w:cstheme="majorBidi"/>
                <w:sz w:val="22"/>
                <w:szCs w:val="22"/>
                <w:lang w:val="id-ID"/>
              </w:rPr>
              <w:t>Explains the psychological factors that serve as the foundation for the formation of purchase intention.</w:t>
            </w:r>
          </w:p>
        </w:tc>
      </w:tr>
      <w:tr w:rsidR="00051795" w:rsidRPr="00051795" w14:paraId="08765ABA" w14:textId="77777777" w:rsidTr="00051795">
        <w:tc>
          <w:tcPr>
            <w:tcW w:w="2245" w:type="dxa"/>
          </w:tcPr>
          <w:p w14:paraId="306623A1" w14:textId="617C18D0" w:rsidR="00051795" w:rsidRPr="00051795" w:rsidRDefault="00051795" w:rsidP="00051795">
            <w:pPr>
              <w:jc w:val="center"/>
              <w:rPr>
                <w:rFonts w:ascii="Californian FB" w:hAnsi="Californian FB" w:cstheme="majorBidi"/>
                <w:sz w:val="22"/>
                <w:szCs w:val="22"/>
                <w:lang w:val="id-ID"/>
              </w:rPr>
            </w:pPr>
            <w:r w:rsidRPr="00051795">
              <w:rPr>
                <w:rFonts w:ascii="Californian FB" w:hAnsi="Californian FB" w:cstheme="majorBidi"/>
                <w:sz w:val="22"/>
                <w:szCs w:val="22"/>
                <w:lang w:val="id-ID"/>
              </w:rPr>
              <w:t>Islamic Marketing</w:t>
            </w:r>
          </w:p>
        </w:tc>
        <w:tc>
          <w:tcPr>
            <w:tcW w:w="2880" w:type="dxa"/>
          </w:tcPr>
          <w:p w14:paraId="5971AD6E" w14:textId="70D0D347" w:rsidR="00051795" w:rsidRPr="00051795" w:rsidRDefault="00051795" w:rsidP="00051795">
            <w:pPr>
              <w:rPr>
                <w:rFonts w:ascii="Californian FB" w:hAnsi="Californian FB" w:cstheme="majorBidi"/>
                <w:sz w:val="22"/>
                <w:szCs w:val="22"/>
                <w:lang w:val="id-ID"/>
              </w:rPr>
            </w:pPr>
            <w:r w:rsidRPr="00051795">
              <w:rPr>
                <w:rFonts w:ascii="Californian FB" w:hAnsi="Californian FB" w:cstheme="majorBidi"/>
                <w:sz w:val="22"/>
                <w:szCs w:val="22"/>
                <w:lang w:val="id-ID"/>
              </w:rPr>
              <w:t>Islamic Branding, Halal Trust, Halal Awareness, Islamic Marketing Ethics</w:t>
            </w:r>
          </w:p>
        </w:tc>
        <w:tc>
          <w:tcPr>
            <w:tcW w:w="3960" w:type="dxa"/>
          </w:tcPr>
          <w:p w14:paraId="79173BE9" w14:textId="16464454" w:rsidR="00051795" w:rsidRPr="00051795" w:rsidRDefault="00051795" w:rsidP="00051795">
            <w:pPr>
              <w:rPr>
                <w:rFonts w:ascii="Californian FB" w:hAnsi="Californian FB" w:cstheme="majorBidi"/>
                <w:sz w:val="22"/>
                <w:szCs w:val="22"/>
                <w:lang w:val="id-ID"/>
              </w:rPr>
            </w:pPr>
            <w:r w:rsidRPr="00051795">
              <w:rPr>
                <w:rFonts w:ascii="Californian FB" w:hAnsi="Californian FB" w:cstheme="majorBidi"/>
                <w:sz w:val="22"/>
                <w:szCs w:val="22"/>
                <w:lang w:val="id-ID"/>
              </w:rPr>
              <w:t>Strengthens consumer trust, reinforces Shariah values, and enhances the positive image of halal products.</w:t>
            </w:r>
          </w:p>
        </w:tc>
      </w:tr>
      <w:tr w:rsidR="00051795" w:rsidRPr="00051795" w14:paraId="6D2406B9" w14:textId="77777777" w:rsidTr="00051795">
        <w:tc>
          <w:tcPr>
            <w:tcW w:w="2245" w:type="dxa"/>
          </w:tcPr>
          <w:p w14:paraId="54AB07C5" w14:textId="20B815F8" w:rsidR="00051795" w:rsidRPr="00051795" w:rsidRDefault="00051795" w:rsidP="00051795">
            <w:pPr>
              <w:jc w:val="center"/>
              <w:rPr>
                <w:rFonts w:ascii="Californian FB" w:hAnsi="Californian FB" w:cstheme="majorBidi"/>
                <w:sz w:val="22"/>
                <w:szCs w:val="22"/>
                <w:lang w:val="id-ID"/>
              </w:rPr>
            </w:pPr>
            <w:r w:rsidRPr="00051795">
              <w:rPr>
                <w:rFonts w:ascii="Californian FB" w:hAnsi="Californian FB" w:cstheme="majorBidi"/>
                <w:sz w:val="22"/>
                <w:szCs w:val="22"/>
                <w:lang w:val="id-ID"/>
              </w:rPr>
              <w:t>Digital Marketing</w:t>
            </w:r>
          </w:p>
        </w:tc>
        <w:tc>
          <w:tcPr>
            <w:tcW w:w="2880" w:type="dxa"/>
          </w:tcPr>
          <w:p w14:paraId="405600F6" w14:textId="512FA18F" w:rsidR="00051795" w:rsidRPr="00051795" w:rsidRDefault="00051795" w:rsidP="00051795">
            <w:pPr>
              <w:rPr>
                <w:rFonts w:ascii="Californian FB" w:hAnsi="Californian FB" w:cstheme="majorBidi"/>
                <w:sz w:val="22"/>
                <w:szCs w:val="22"/>
                <w:lang w:val="id-ID"/>
              </w:rPr>
            </w:pPr>
            <w:r w:rsidRPr="00051795">
              <w:rPr>
                <w:rFonts w:ascii="Californian FB" w:hAnsi="Californian FB" w:cstheme="majorBidi"/>
                <w:sz w:val="22"/>
                <w:szCs w:val="22"/>
                <w:lang w:val="id-ID"/>
              </w:rPr>
              <w:t>Social Media Marketing, Electronic Word of Mouth (e-WOM), Digital Customer Experience</w:t>
            </w:r>
          </w:p>
        </w:tc>
        <w:tc>
          <w:tcPr>
            <w:tcW w:w="3960" w:type="dxa"/>
          </w:tcPr>
          <w:p w14:paraId="3E6FA287" w14:textId="2B55DC51" w:rsidR="00051795" w:rsidRPr="00051795" w:rsidRDefault="00051795" w:rsidP="00051795">
            <w:pPr>
              <w:rPr>
                <w:rFonts w:ascii="Californian FB" w:hAnsi="Californian FB" w:cstheme="majorBidi"/>
                <w:sz w:val="22"/>
                <w:szCs w:val="22"/>
                <w:lang w:val="id-ID"/>
              </w:rPr>
            </w:pPr>
            <w:r w:rsidRPr="00051795">
              <w:rPr>
                <w:rFonts w:ascii="Californian FB" w:hAnsi="Californian FB" w:cstheme="majorBidi"/>
                <w:sz w:val="22"/>
                <w:szCs w:val="22"/>
                <w:lang w:val="id-ID"/>
              </w:rPr>
              <w:t>Facilitates information dissemination, enhances consumer interaction, and shapes consumers' digital experiences.</w:t>
            </w:r>
          </w:p>
        </w:tc>
      </w:tr>
      <w:tr w:rsidR="00051795" w:rsidRPr="00051795" w14:paraId="1A40B2D6" w14:textId="77777777" w:rsidTr="00051795">
        <w:tc>
          <w:tcPr>
            <w:tcW w:w="2245" w:type="dxa"/>
          </w:tcPr>
          <w:p w14:paraId="2B6E5CAA" w14:textId="17F1E273" w:rsidR="00051795" w:rsidRPr="00051795" w:rsidRDefault="00051795" w:rsidP="00051795">
            <w:pPr>
              <w:jc w:val="center"/>
              <w:rPr>
                <w:rFonts w:ascii="Californian FB" w:hAnsi="Californian FB" w:cstheme="majorBidi"/>
                <w:sz w:val="22"/>
                <w:szCs w:val="22"/>
                <w:lang w:val="id-ID"/>
              </w:rPr>
            </w:pPr>
            <w:r w:rsidRPr="00051795">
              <w:rPr>
                <w:rFonts w:ascii="Californian FB" w:hAnsi="Californian FB" w:cstheme="majorBidi"/>
                <w:sz w:val="22"/>
                <w:szCs w:val="22"/>
                <w:lang w:val="id-ID"/>
              </w:rPr>
              <w:t>Outcome</w:t>
            </w:r>
          </w:p>
        </w:tc>
        <w:tc>
          <w:tcPr>
            <w:tcW w:w="2880" w:type="dxa"/>
          </w:tcPr>
          <w:p w14:paraId="43E5BFAC" w14:textId="35891325" w:rsidR="00051795" w:rsidRPr="00051795" w:rsidRDefault="00051795" w:rsidP="00051795">
            <w:pPr>
              <w:rPr>
                <w:rFonts w:ascii="Californian FB" w:hAnsi="Californian FB" w:cstheme="majorBidi"/>
                <w:sz w:val="22"/>
                <w:szCs w:val="22"/>
                <w:lang w:val="id-ID"/>
              </w:rPr>
            </w:pPr>
            <w:r w:rsidRPr="00051795">
              <w:rPr>
                <w:rFonts w:ascii="Californian FB" w:hAnsi="Californian FB" w:cstheme="majorBidi"/>
                <w:sz w:val="22"/>
                <w:szCs w:val="22"/>
                <w:lang w:val="id-ID"/>
              </w:rPr>
              <w:t>Halal Product Purchase Intention</w:t>
            </w:r>
          </w:p>
        </w:tc>
        <w:tc>
          <w:tcPr>
            <w:tcW w:w="3960" w:type="dxa"/>
          </w:tcPr>
          <w:p w14:paraId="5FF7021F" w14:textId="66B04336" w:rsidR="00051795" w:rsidRPr="00051795" w:rsidRDefault="00051795" w:rsidP="00051795">
            <w:pPr>
              <w:rPr>
                <w:rFonts w:ascii="Californian FB" w:hAnsi="Californian FB" w:cstheme="majorBidi"/>
                <w:sz w:val="22"/>
                <w:szCs w:val="22"/>
                <w:lang w:val="id-ID"/>
              </w:rPr>
            </w:pPr>
            <w:r w:rsidRPr="00051795">
              <w:rPr>
                <w:rFonts w:ascii="Californian FB" w:hAnsi="Californian FB" w:cstheme="majorBidi"/>
                <w:sz w:val="22"/>
                <w:szCs w:val="22"/>
                <w:lang w:val="id-ID"/>
              </w:rPr>
              <w:t>Formed through the integration of psychological factors, Shariah-based values, and the digital environment.</w:t>
            </w:r>
          </w:p>
        </w:tc>
      </w:tr>
    </w:tbl>
    <w:p w14:paraId="3816D1EB" w14:textId="77777777" w:rsidR="007E1444" w:rsidRPr="00051795" w:rsidRDefault="007E1444" w:rsidP="007E1444">
      <w:pPr>
        <w:jc w:val="both"/>
        <w:rPr>
          <w:rFonts w:ascii="Californian FB" w:hAnsi="Californian FB" w:cstheme="majorBidi"/>
          <w:sz w:val="10"/>
          <w:szCs w:val="10"/>
          <w:lang w:val="id-ID"/>
        </w:rPr>
      </w:pPr>
    </w:p>
    <w:p w14:paraId="2B3359E0" w14:textId="440CBF61" w:rsidR="007E1444" w:rsidRPr="007E1444" w:rsidRDefault="007E1444" w:rsidP="007E1444">
      <w:pPr>
        <w:ind w:firstLine="720"/>
        <w:jc w:val="both"/>
        <w:rPr>
          <w:rFonts w:ascii="Californian FB" w:hAnsi="Californian FB" w:cstheme="majorBidi"/>
          <w:sz w:val="24"/>
          <w:szCs w:val="24"/>
          <w:lang w:val="id-ID"/>
        </w:rPr>
      </w:pPr>
      <w:r w:rsidRPr="007E1444">
        <w:rPr>
          <w:rFonts w:ascii="Californian FB" w:hAnsi="Californian FB" w:cstheme="majorBidi"/>
          <w:sz w:val="24"/>
          <w:szCs w:val="24"/>
          <w:lang w:val="id-ID"/>
        </w:rPr>
        <w:t>The reconstructed model demonstrates that halal product purchase intention in the digital era can no longer be adequately explained solely through the psychological perspective proposed by the Theory of Planned Behavior. The integration of TPB, Islamic Marketing, and Digital Marketing produces a more comprehensive conceptual framework for explaining Muslim consumer behavior. This model offers a new perspective by suggesting that purchase intention is the result of the interaction among consumers' internal psychological factors, the implementation of Shariah-based values by firms, and the dynamics of the digital environment, which collectively influence information search, product evaluation, and purchase decision-making processes.</w:t>
      </w:r>
    </w:p>
    <w:p w14:paraId="2358F5F9" w14:textId="77777777" w:rsidR="00C979B6" w:rsidRPr="001A4EE9" w:rsidRDefault="00C979B6" w:rsidP="00C979B6">
      <w:pPr>
        <w:jc w:val="both"/>
        <w:rPr>
          <w:rFonts w:ascii="Californian FB" w:hAnsi="Californian FB" w:cstheme="majorBidi"/>
          <w:sz w:val="24"/>
          <w:szCs w:val="24"/>
          <w:lang w:val="id-ID"/>
        </w:rPr>
      </w:pPr>
    </w:p>
    <w:p w14:paraId="43334EF9" w14:textId="55BE9817" w:rsidR="000252AE" w:rsidRPr="007E1444" w:rsidRDefault="00C979B6" w:rsidP="007E1444">
      <w:pPr>
        <w:jc w:val="both"/>
        <w:rPr>
          <w:rFonts w:ascii="Californian FB" w:hAnsi="Californian FB" w:cstheme="majorBidi"/>
          <w:b/>
          <w:bCs/>
          <w:sz w:val="24"/>
          <w:szCs w:val="24"/>
          <w:lang w:val="id-ID"/>
        </w:rPr>
      </w:pPr>
      <w:r w:rsidRPr="00D92B3A">
        <w:rPr>
          <w:rFonts w:ascii="Californian FB" w:hAnsi="Californian FB" w:cstheme="majorBidi"/>
          <w:b/>
          <w:bCs/>
          <w:sz w:val="24"/>
          <w:szCs w:val="24"/>
          <w:lang w:val="id-ID"/>
        </w:rPr>
        <w:t>DISCUSSION</w:t>
      </w:r>
    </w:p>
    <w:p w14:paraId="18125411" w14:textId="2DCE68F7" w:rsidR="007E1444" w:rsidRPr="007E1444" w:rsidRDefault="007E1444" w:rsidP="007E1444">
      <w:pPr>
        <w:ind w:firstLine="720"/>
        <w:jc w:val="both"/>
        <w:rPr>
          <w:rFonts w:ascii="Californian FB" w:hAnsi="Californian FB" w:cstheme="majorBidi"/>
          <w:sz w:val="24"/>
          <w:szCs w:val="24"/>
          <w:lang w:val="id-ID"/>
        </w:rPr>
      </w:pPr>
      <w:r w:rsidRPr="007E1444">
        <w:rPr>
          <w:rFonts w:ascii="Californian FB" w:hAnsi="Californian FB" w:cstheme="majorBidi"/>
          <w:sz w:val="24"/>
          <w:szCs w:val="24"/>
          <w:lang w:val="id-ID"/>
        </w:rPr>
        <w:t>The Theory of Planned Behavior (TPB) remains the most widely adopted theoretical framework for explaining halal product purchase intention. The literature synthesis demonstrates that the three core TPB constructs</w:t>
      </w:r>
      <w:r w:rsidR="00D265E4">
        <w:rPr>
          <w:rFonts w:ascii="Californian FB" w:hAnsi="Californian FB" w:cstheme="majorBidi"/>
          <w:sz w:val="24"/>
          <w:szCs w:val="24"/>
          <w:lang w:val="id-ID"/>
        </w:rPr>
        <w:t xml:space="preserve"> </w:t>
      </w:r>
      <w:r w:rsidRPr="007E1444">
        <w:rPr>
          <w:rFonts w:ascii="Californian FB" w:hAnsi="Californian FB" w:cstheme="majorBidi"/>
          <w:sz w:val="24"/>
          <w:szCs w:val="24"/>
          <w:lang w:val="id-ID"/>
        </w:rPr>
        <w:t>attitude, subjective norm, and perceived behavioral control</w:t>
      </w:r>
      <w:r w:rsidR="00D265E4">
        <w:rPr>
          <w:rFonts w:ascii="Californian FB" w:hAnsi="Californian FB" w:cstheme="majorBidi"/>
          <w:sz w:val="24"/>
          <w:szCs w:val="24"/>
          <w:lang w:val="id-ID"/>
        </w:rPr>
        <w:t xml:space="preserve"> </w:t>
      </w:r>
      <w:r w:rsidRPr="007E1444">
        <w:rPr>
          <w:rFonts w:ascii="Californian FB" w:hAnsi="Californian FB" w:cstheme="majorBidi"/>
          <w:sz w:val="24"/>
          <w:szCs w:val="24"/>
          <w:lang w:val="id-ID"/>
        </w:rPr>
        <w:t xml:space="preserve">consistently contribute to the formation of consumers' intentions to purchase halal products. These findings are consistent with the theory proposed by Ajzen (1991), which posits that behavioral intention is a function of individuals' evaluations of a particular behavior, the influence of their social environment, and their perceived ability to </w:t>
      </w:r>
      <w:r w:rsidRPr="007E1444">
        <w:rPr>
          <w:rFonts w:ascii="Californian FB" w:hAnsi="Californian FB" w:cstheme="majorBidi"/>
          <w:sz w:val="24"/>
          <w:szCs w:val="24"/>
          <w:lang w:val="id-ID"/>
        </w:rPr>
        <w:lastRenderedPageBreak/>
        <w:t xml:space="preserve">perform that behavior. In the context of halal products, consumers are more likely to develop stronger purchase intentions when they hold favorable perceptions of halal products, receive support from their social environment, and perceive halal products as easily accessible. This finding is further supported by </w:t>
      </w:r>
      <w:r w:rsidR="00EB71A0">
        <w:rPr>
          <w:rFonts w:ascii="Californian FB" w:hAnsi="Californian FB" w:cstheme="majorBidi"/>
          <w:sz w:val="24"/>
          <w:szCs w:val="24"/>
          <w:lang w:val="id-ID"/>
        </w:rPr>
        <w:fldChar w:fldCharType="begin" w:fldLock="1"/>
      </w:r>
      <w:r w:rsidR="00EB71A0">
        <w:rPr>
          <w:rFonts w:ascii="Californian FB" w:hAnsi="Californian FB" w:cstheme="majorBidi"/>
          <w:sz w:val="24"/>
          <w:szCs w:val="24"/>
          <w:lang w:val="id-ID"/>
        </w:rPr>
        <w:instrText>ADDIN CSL_CITATION {"citationItems":[{"id":"ITEM-1","itemData":{"DOI":"10.1002/jts5.83","ISSN":"2475-0387","author":[{"dropping-particle":"","family":"Barbera","given":"Francesco","non-dropping-particle":"La","parse-names":false,"suffix":""},{"dropping-particle":"","family":"Ajzen","given":"Icek","non-dropping-particle":"","parse-names":false,"suffix":""}],"container-title":"Journal of Theoretical Social Psychology","id":"ITEM-1","issue":"1","issued":{"date-parts":[["2021"]]},"page":"35-45","publisher":"Wiley Online Library","title":"Moderating role of perceived behavioral control in the theory of planned behavior: A preregistered study","type":"article-journal","volume":"5"},"uris":["http://www.mendeley.com/documents/?uuid=4fe0fd59-151c-412e-8f57-c5c581c4e8ff"]}],"mendeley":{"formattedCitation":"(La Barbera &amp; Ajzen, 2021)","manualFormatting":"La Barbera &amp; Ajzen (2021)","plainTextFormattedCitation":"(La Barbera &amp; Ajzen, 2021)","previouslyFormattedCitation":"(La Barbera &amp; Ajzen, 2021)"},"properties":{"noteIndex":0},"schema":"https://github.com/citation-style-language/schema/raw/master/csl-citation.json"}</w:instrText>
      </w:r>
      <w:r w:rsidR="00EB71A0">
        <w:rPr>
          <w:rFonts w:ascii="Californian FB" w:hAnsi="Californian FB" w:cstheme="majorBidi"/>
          <w:sz w:val="24"/>
          <w:szCs w:val="24"/>
          <w:lang w:val="id-ID"/>
        </w:rPr>
        <w:fldChar w:fldCharType="separate"/>
      </w:r>
      <w:r w:rsidR="00EB71A0" w:rsidRPr="00EB71A0">
        <w:rPr>
          <w:rFonts w:ascii="Californian FB" w:hAnsi="Californian FB" w:cstheme="majorBidi"/>
          <w:noProof/>
          <w:sz w:val="24"/>
          <w:szCs w:val="24"/>
          <w:lang w:val="id-ID"/>
        </w:rPr>
        <w:t xml:space="preserve">La Barbera &amp; Ajzen </w:t>
      </w:r>
      <w:r w:rsidR="00EB71A0">
        <w:rPr>
          <w:rFonts w:ascii="Californian FB" w:hAnsi="Californian FB" w:cstheme="majorBidi"/>
          <w:noProof/>
          <w:sz w:val="24"/>
          <w:szCs w:val="24"/>
          <w:lang w:val="id-ID"/>
        </w:rPr>
        <w:t>(</w:t>
      </w:r>
      <w:r w:rsidR="00EB71A0" w:rsidRPr="00EB71A0">
        <w:rPr>
          <w:rFonts w:ascii="Californian FB" w:hAnsi="Californian FB" w:cstheme="majorBidi"/>
          <w:noProof/>
          <w:sz w:val="24"/>
          <w:szCs w:val="24"/>
          <w:lang w:val="id-ID"/>
        </w:rPr>
        <w:t>2021)</w:t>
      </w:r>
      <w:r w:rsidR="00EB71A0">
        <w:rPr>
          <w:rFonts w:ascii="Californian FB" w:hAnsi="Californian FB" w:cstheme="majorBidi"/>
          <w:sz w:val="24"/>
          <w:szCs w:val="24"/>
          <w:lang w:val="id-ID"/>
        </w:rPr>
        <w:fldChar w:fldCharType="end"/>
      </w:r>
      <w:r w:rsidRPr="007E1444">
        <w:rPr>
          <w:rFonts w:ascii="Californian FB" w:hAnsi="Californian FB" w:cstheme="majorBidi"/>
          <w:sz w:val="24"/>
          <w:szCs w:val="24"/>
          <w:lang w:val="id-ID"/>
        </w:rPr>
        <w:t>, who demonstrated that TPB possesses strong predictive power in explaining halal product purchase intentions among Muslim consumers in the United Kingdom.</w:t>
      </w:r>
    </w:p>
    <w:p w14:paraId="122FC168" w14:textId="77777777" w:rsidR="007E1444" w:rsidRPr="007E1444" w:rsidRDefault="007E1444" w:rsidP="007E1444">
      <w:pPr>
        <w:ind w:firstLine="720"/>
        <w:jc w:val="both"/>
        <w:rPr>
          <w:rFonts w:ascii="Californian FB" w:hAnsi="Californian FB" w:cstheme="majorBidi"/>
          <w:sz w:val="24"/>
          <w:szCs w:val="24"/>
          <w:lang w:val="id-ID"/>
        </w:rPr>
      </w:pPr>
      <w:r w:rsidRPr="007E1444">
        <w:rPr>
          <w:rFonts w:ascii="Californian FB" w:hAnsi="Californian FB" w:cstheme="majorBidi"/>
          <w:sz w:val="24"/>
          <w:szCs w:val="24"/>
          <w:lang w:val="id-ID"/>
        </w:rPr>
        <w:t>Nevertheless, the literature synthesis indicates that the explanatory power of TPB becomes increasingly limited when applied to the contemporary digital marketing environment. Numerous studies have shown that consumers are influenced not only by psychological factors but also by information obtained through social media, online reviews, electronic word of mouth (e-WOM), and digital interactions. Consequently, the findings of this study offer a new perspective by suggesting that the evolution of the digital ecosystem necessitates extending TPB through the integration of digital marketing variables. This perspective is consistent with previous studies on halal product purchasing through e-commerce, which conclude that trust, halal awareness, halal brand quality, and religiosity significantly enhance the predictive capability of TPB in explaining consumers' purchase intentions within digital environments.</w:t>
      </w:r>
    </w:p>
    <w:p w14:paraId="4D1B7338" w14:textId="6D099D34" w:rsidR="007E1444" w:rsidRPr="007E1444" w:rsidRDefault="007E1444" w:rsidP="007E1444">
      <w:pPr>
        <w:ind w:firstLine="720"/>
        <w:jc w:val="both"/>
        <w:rPr>
          <w:rFonts w:ascii="Californian FB" w:hAnsi="Californian FB" w:cstheme="majorBidi"/>
          <w:sz w:val="24"/>
          <w:szCs w:val="24"/>
          <w:lang w:val="id-ID"/>
        </w:rPr>
      </w:pPr>
      <w:r w:rsidRPr="007E1444">
        <w:rPr>
          <w:rFonts w:ascii="Californian FB" w:hAnsi="Californian FB" w:cstheme="majorBidi"/>
          <w:sz w:val="24"/>
          <w:szCs w:val="24"/>
          <w:lang w:val="id-ID"/>
        </w:rPr>
        <w:t>The findings also demonstrate that the dimensions of Islamic Marketing constitute indispensable determinants of halal consumer behavior. Variables such as halal trust, Islamic branding, halal awareness, and Islamic marketing ethics consistently emerge as important factors that strengthen purchase intention. This suggests that consumers' decisions to purchase halal products are influenced not only by functional considerations but also by their level of trust in a firm's commitment to implementing Shariah principles. These findings are consistent with the study by</w:t>
      </w:r>
      <w:r w:rsidR="00EB71A0">
        <w:rPr>
          <w:rFonts w:ascii="Californian FB" w:hAnsi="Californian FB" w:cstheme="majorBidi"/>
          <w:sz w:val="24"/>
          <w:szCs w:val="24"/>
          <w:lang w:val="id-ID"/>
        </w:rPr>
        <w:t xml:space="preserve"> </w:t>
      </w:r>
      <w:r w:rsidR="00EB71A0">
        <w:rPr>
          <w:rFonts w:ascii="Californian FB" w:hAnsi="Californian FB" w:cstheme="majorBidi"/>
          <w:sz w:val="24"/>
          <w:szCs w:val="24"/>
          <w:lang w:val="id-ID"/>
        </w:rPr>
        <w:fldChar w:fldCharType="begin" w:fldLock="1"/>
      </w:r>
      <w:r w:rsidR="00EB71A0">
        <w:rPr>
          <w:rFonts w:ascii="Californian FB" w:hAnsi="Californian FB" w:cstheme="majorBidi"/>
          <w:sz w:val="24"/>
          <w:szCs w:val="24"/>
          <w:lang w:val="id-ID"/>
        </w:rPr>
        <w:instrText>ADDIN CSL_CITATION {"citationItems":[{"id":"ITEM-1","itemData":{"DOI":"10.1037/hea0001153","ISSN":"1930-7810","author":[{"dropping-particle":"","family":"Hagger","given":"Martin S","non-dropping-particle":"","parse-names":false,"suffix":""},{"dropping-particle":"","family":"Cheung","given":"Mike W-L","non-dropping-particle":"","parse-names":false,"suffix":""},{"dropping-particle":"","family":"Ajzen","given":"Icek","non-dropping-particle":"","parse-names":false,"suffix":""},{"dropping-particle":"","family":"Hamilton","given":"Kyra","non-dropping-particle":"","parse-names":false,"suffix":""}],"container-title":"Health Psychology","id":"ITEM-1","issue":"2","issued":{"date-parts":[["2022"]]},"page":"155","publisher":"American Psychological Association","title":"Perceived behavioral control moderating effects in the theory of planned behavior: A meta-analysis.","type":"article-journal","volume":"41"},"uris":["http://www.mendeley.com/documents/?uuid=aa150abe-dd9c-4245-beec-ba8423834e87"]}],"mendeley":{"formattedCitation":"(Hagger et al., 2022)","manualFormatting":"Hagger et al. (2022)","plainTextFormattedCitation":"(Hagger et al., 2022)","previouslyFormattedCitation":"(Hagger et al., 2022)"},"properties":{"noteIndex":0},"schema":"https://github.com/citation-style-language/schema/raw/master/csl-citation.json"}</w:instrText>
      </w:r>
      <w:r w:rsidR="00EB71A0">
        <w:rPr>
          <w:rFonts w:ascii="Californian FB" w:hAnsi="Californian FB" w:cstheme="majorBidi"/>
          <w:sz w:val="24"/>
          <w:szCs w:val="24"/>
          <w:lang w:val="id-ID"/>
        </w:rPr>
        <w:fldChar w:fldCharType="separate"/>
      </w:r>
      <w:r w:rsidR="00EB71A0" w:rsidRPr="00EB71A0">
        <w:rPr>
          <w:rFonts w:ascii="Californian FB" w:hAnsi="Californian FB" w:cstheme="majorBidi"/>
          <w:noProof/>
          <w:sz w:val="24"/>
          <w:szCs w:val="24"/>
          <w:lang w:val="id-ID"/>
        </w:rPr>
        <w:t xml:space="preserve">Hagger et al. </w:t>
      </w:r>
      <w:r w:rsidR="00EB71A0">
        <w:rPr>
          <w:rFonts w:ascii="Californian FB" w:hAnsi="Californian FB" w:cstheme="majorBidi"/>
          <w:noProof/>
          <w:sz w:val="24"/>
          <w:szCs w:val="24"/>
          <w:lang w:val="id-ID"/>
        </w:rPr>
        <w:t>(</w:t>
      </w:r>
      <w:r w:rsidR="00EB71A0" w:rsidRPr="00EB71A0">
        <w:rPr>
          <w:rFonts w:ascii="Californian FB" w:hAnsi="Californian FB" w:cstheme="majorBidi"/>
          <w:noProof/>
          <w:sz w:val="24"/>
          <w:szCs w:val="24"/>
          <w:lang w:val="id-ID"/>
        </w:rPr>
        <w:t>2022)</w:t>
      </w:r>
      <w:r w:rsidR="00EB71A0">
        <w:rPr>
          <w:rFonts w:ascii="Californian FB" w:hAnsi="Californian FB" w:cstheme="majorBidi"/>
          <w:sz w:val="24"/>
          <w:szCs w:val="24"/>
          <w:lang w:val="id-ID"/>
        </w:rPr>
        <w:fldChar w:fldCharType="end"/>
      </w:r>
      <w:r w:rsidRPr="007E1444">
        <w:rPr>
          <w:rFonts w:ascii="Californian FB" w:hAnsi="Californian FB" w:cstheme="majorBidi"/>
          <w:sz w:val="24"/>
          <w:szCs w:val="24"/>
          <w:lang w:val="id-ID"/>
        </w:rPr>
        <w:t>, which identified halal trust as a significant mediator between perceived halal value and purchase intention, highlighting trust as a strategic determinant of Muslim consumer behavior.</w:t>
      </w:r>
    </w:p>
    <w:p w14:paraId="31200D47" w14:textId="77777777" w:rsidR="007E1444" w:rsidRPr="007E1444" w:rsidRDefault="007E1444" w:rsidP="007E1444">
      <w:pPr>
        <w:ind w:firstLine="720"/>
        <w:jc w:val="both"/>
        <w:rPr>
          <w:rFonts w:ascii="Californian FB" w:hAnsi="Californian FB" w:cstheme="majorBidi"/>
          <w:sz w:val="24"/>
          <w:szCs w:val="24"/>
          <w:lang w:val="id-ID"/>
        </w:rPr>
      </w:pPr>
      <w:r w:rsidRPr="007E1444">
        <w:rPr>
          <w:rFonts w:ascii="Californian FB" w:hAnsi="Californian FB" w:cstheme="majorBidi"/>
          <w:sz w:val="24"/>
          <w:szCs w:val="24"/>
          <w:lang w:val="id-ID"/>
        </w:rPr>
        <w:t>Furthermore, this study demonstrates that Islamic branding serves not merely as a product identity but also as a representation of Islamic values that enhances consumers' perceptions of product quality, satisfaction, and loyalty. These findings support the work of Shaari et al., who reported that halal brand image positively influences brand trust, brand loyalty, and purchase intention. Accordingly, the present study extends previous findings by positioning Islamic branding as an integral component of the proposed conceptual model that complements the psychological constructs of TPB.</w:t>
      </w:r>
    </w:p>
    <w:p w14:paraId="35AA1FC8" w14:textId="77777777" w:rsidR="007E1444" w:rsidRPr="007E1444" w:rsidRDefault="007E1444" w:rsidP="007E1444">
      <w:pPr>
        <w:ind w:firstLine="720"/>
        <w:jc w:val="both"/>
        <w:rPr>
          <w:rFonts w:ascii="Californian FB" w:hAnsi="Californian FB" w:cstheme="majorBidi"/>
          <w:sz w:val="24"/>
          <w:szCs w:val="24"/>
          <w:lang w:val="id-ID"/>
        </w:rPr>
      </w:pPr>
      <w:r w:rsidRPr="007E1444">
        <w:rPr>
          <w:rFonts w:ascii="Californian FB" w:hAnsi="Californian FB" w:cstheme="majorBidi"/>
          <w:sz w:val="24"/>
          <w:szCs w:val="24"/>
          <w:lang w:val="id-ID"/>
        </w:rPr>
        <w:t>From the perspective of Digital Marketing, the literature synthesis reveals that social media marketing, electronic word of mouth (e-WOM), and digital customer experience have become critical determinants of purchase intention. Contemporary consumers increasingly evaluate halal products through user reviews, influencer recommendations, and digital experiences before making purchasing decisions. Therefore, digital factors function not only as marketing communication channels but also as mechanisms that shape consumer attitudes, strengthen trust, and influence subjective norms. These findings reinforce previous studies on the influence of social media influencers on halal product purchase intention, which conclude that attitude remains the strongest predictor of purchase intention while being shaped through trust-building mechanisms and digital interactions.</w:t>
      </w:r>
    </w:p>
    <w:p w14:paraId="5A91FDF7" w14:textId="4C89156F" w:rsidR="007E1444" w:rsidRPr="007E1444" w:rsidRDefault="007E1444" w:rsidP="007E1444">
      <w:pPr>
        <w:ind w:firstLine="720"/>
        <w:jc w:val="both"/>
        <w:rPr>
          <w:rFonts w:ascii="Californian FB" w:hAnsi="Californian FB" w:cstheme="majorBidi"/>
          <w:sz w:val="24"/>
          <w:szCs w:val="24"/>
          <w:lang w:val="id-ID"/>
        </w:rPr>
      </w:pPr>
      <w:r w:rsidRPr="007E1444">
        <w:rPr>
          <w:rFonts w:ascii="Californian FB" w:hAnsi="Californian FB" w:cstheme="majorBidi"/>
          <w:sz w:val="24"/>
          <w:szCs w:val="24"/>
          <w:lang w:val="id-ID"/>
        </w:rPr>
        <w:t xml:space="preserve">On the other hand, this study also finds that the independent application of TPB is insufficient to explain the full complexity of halal consumer behavior. Several studies indicate that the relationships among TPB constructs vary across product categories and purchasing contexts. For example, </w:t>
      </w:r>
      <w:r w:rsidR="00EB71A0">
        <w:rPr>
          <w:rFonts w:ascii="Californian FB" w:hAnsi="Californian FB" w:cstheme="majorBidi"/>
          <w:sz w:val="24"/>
          <w:szCs w:val="24"/>
          <w:lang w:val="id-ID"/>
        </w:rPr>
        <w:fldChar w:fldCharType="begin" w:fldLock="1"/>
      </w:r>
      <w:r w:rsidR="00EB71A0">
        <w:rPr>
          <w:rFonts w:ascii="Californian FB" w:hAnsi="Californian FB" w:cstheme="majorBidi"/>
          <w:sz w:val="24"/>
          <w:szCs w:val="24"/>
          <w:lang w:val="id-ID"/>
        </w:rPr>
        <w:instrText>ADDIN CSL_CITATION {"citationItems":[{"id":"ITEM-1","itemData":{"DOI":"10.5964/ejop.v16i3.2056","author":[{"dropping-particle":"","family":"Barbera","given":"Francesco","non-dropping-particle":"La","parse-names":false,"suffix":""},{"dropping-particle":"","family":"Ajzen","given":"Icek","non-dropping-particle":"","parse-names":false,"suffix":""}],"container-title":"Europe's Journal of Psychology","id":"ITEM-1","issue":"3","issued":{"date-parts":[["2020"]]},"page":"401","title":"Control interactions in the theory of planned behavior: Rethinking the role of subjective norm","type":"article-journal","volume":"16"},"uris":["http://www.mendeley.com/documents/?uuid=6854b10b-4dde-4d25-88c9-992cd1c14aaa"]}],"mendeley":{"formattedCitation":"(La Barbera &amp; Ajzen, 2020)","manualFormatting":"La Barbera &amp; Ajzen (2020)","plainTextFormattedCitation":"(La Barbera &amp; Ajzen, 2020)","previouslyFormattedCitation":"(La Barbera &amp; Ajzen, 2020)"},"properties":{"noteIndex":0},"schema":"https://github.com/citation-style-language/schema/raw/master/csl-citation.json"}</w:instrText>
      </w:r>
      <w:r w:rsidR="00EB71A0">
        <w:rPr>
          <w:rFonts w:ascii="Californian FB" w:hAnsi="Californian FB" w:cstheme="majorBidi"/>
          <w:sz w:val="24"/>
          <w:szCs w:val="24"/>
          <w:lang w:val="id-ID"/>
        </w:rPr>
        <w:fldChar w:fldCharType="separate"/>
      </w:r>
      <w:r w:rsidR="00EB71A0" w:rsidRPr="00EB71A0">
        <w:rPr>
          <w:rFonts w:ascii="Californian FB" w:hAnsi="Californian FB" w:cstheme="majorBidi"/>
          <w:noProof/>
          <w:sz w:val="24"/>
          <w:szCs w:val="24"/>
          <w:lang w:val="id-ID"/>
        </w:rPr>
        <w:t xml:space="preserve">La Barbera &amp; Ajzen </w:t>
      </w:r>
      <w:r w:rsidR="00EB71A0">
        <w:rPr>
          <w:rFonts w:ascii="Californian FB" w:hAnsi="Californian FB" w:cstheme="majorBidi"/>
          <w:noProof/>
          <w:sz w:val="24"/>
          <w:szCs w:val="24"/>
          <w:lang w:val="id-ID"/>
        </w:rPr>
        <w:t>(</w:t>
      </w:r>
      <w:r w:rsidR="00EB71A0" w:rsidRPr="00EB71A0">
        <w:rPr>
          <w:rFonts w:ascii="Californian FB" w:hAnsi="Californian FB" w:cstheme="majorBidi"/>
          <w:noProof/>
          <w:sz w:val="24"/>
          <w:szCs w:val="24"/>
          <w:lang w:val="id-ID"/>
        </w:rPr>
        <w:t>2020)</w:t>
      </w:r>
      <w:r w:rsidR="00EB71A0">
        <w:rPr>
          <w:rFonts w:ascii="Californian FB" w:hAnsi="Californian FB" w:cstheme="majorBidi"/>
          <w:sz w:val="24"/>
          <w:szCs w:val="24"/>
          <w:lang w:val="id-ID"/>
        </w:rPr>
        <w:fldChar w:fldCharType="end"/>
      </w:r>
      <w:r w:rsidRPr="007E1444">
        <w:rPr>
          <w:rFonts w:ascii="Californian FB" w:hAnsi="Californian FB" w:cstheme="majorBidi"/>
          <w:sz w:val="24"/>
          <w:szCs w:val="24"/>
          <w:lang w:val="id-ID"/>
        </w:rPr>
        <w:t xml:space="preserve"> found that TPB does not consistently explain consumer behavior across all halal product categories, suggesting the need for additional variables to improve the model's explanatory power. These findings further strengthen the argument that extending TPB through the integration of Islamic Marketing </w:t>
      </w:r>
      <w:r w:rsidRPr="007E1444">
        <w:rPr>
          <w:rFonts w:ascii="Californian FB" w:hAnsi="Californian FB" w:cstheme="majorBidi"/>
          <w:sz w:val="24"/>
          <w:szCs w:val="24"/>
          <w:lang w:val="id-ID"/>
        </w:rPr>
        <w:lastRenderedPageBreak/>
        <w:t>and Digital Marketing dimensions represents a relevant and necessary approach to explaining halal consumer behavior in the digital era.</w:t>
      </w:r>
    </w:p>
    <w:p w14:paraId="2DC8E36B" w14:textId="77777777" w:rsidR="007E1444" w:rsidRPr="007E1444" w:rsidRDefault="007E1444" w:rsidP="007E1444">
      <w:pPr>
        <w:ind w:firstLine="720"/>
        <w:jc w:val="both"/>
        <w:rPr>
          <w:rFonts w:ascii="Californian FB" w:hAnsi="Californian FB" w:cstheme="majorBidi"/>
          <w:sz w:val="24"/>
          <w:szCs w:val="24"/>
          <w:lang w:val="id-ID"/>
        </w:rPr>
      </w:pPr>
      <w:r w:rsidRPr="007E1444">
        <w:rPr>
          <w:rFonts w:ascii="Californian FB" w:hAnsi="Californian FB" w:cstheme="majorBidi"/>
          <w:sz w:val="24"/>
          <w:szCs w:val="24"/>
          <w:lang w:val="id-ID"/>
        </w:rPr>
        <w:t>Based on the synthesis of previous studies, this research proposes a conceptual innovation in the form of an integrative model that combines three major dimensions: Theory of Planned Behavior, Islamic Marketing, and Digital Marketing. Unlike previous studies, which generally incorporated only one or two external variables into TPB, the proposed model integrates these three perspectives simultaneously, resulting in a more comprehensive theoretical framework. Within this model, TPB explains the psychological dimensions of consumer behavior, Islamic Marketing captures the ethical and Shariah-based value dimensions, and Digital Marketing explains the influence of the digital environment on the formation of purchase intention. This integrated framework provides a more adaptive explanation of the evolving behavior of Muslim consumers in the digital era while extending consumer behavior theory within the field of Islamic business and marketing management.</w:t>
      </w:r>
    </w:p>
    <w:p w14:paraId="33037F41" w14:textId="0BDD8B64" w:rsidR="007E1444" w:rsidRPr="004351D5" w:rsidRDefault="007E1444" w:rsidP="007E1444">
      <w:pPr>
        <w:ind w:firstLine="720"/>
        <w:jc w:val="both"/>
        <w:rPr>
          <w:rFonts w:ascii="Californian FB" w:hAnsi="Californian FB" w:cstheme="majorBidi"/>
          <w:sz w:val="24"/>
          <w:szCs w:val="24"/>
          <w:lang w:val="id-ID"/>
        </w:rPr>
      </w:pPr>
      <w:r w:rsidRPr="007E1444">
        <w:rPr>
          <w:rFonts w:ascii="Californian FB" w:hAnsi="Californian FB" w:cstheme="majorBidi"/>
          <w:sz w:val="24"/>
          <w:szCs w:val="24"/>
          <w:lang w:val="id-ID"/>
        </w:rPr>
        <w:t>The theoretical implication of this study is that halal consumer behavior can no longer be adequately explained solely through the psychological assumptions of the Theory of Planned Behavior. Instead, purchase intention should be understood as the outcome of dynamic interactions among psychological factors, Shariah-based values, and the digital environment, all of which mutually influence consumer decision-making. From a practical perspective, these findings suggest that stakeholders in the halal industry should develop marketing strategies that integrate stronger halal brand positioning, enhanced consumer trust, value-based Islamic communication, and the effective utilization of digital media to create positive customer experiences. Such an integrated approach is expected to strengthen consumers' purchase intentions while enhancing the competitiveness of the halal industry within the rapidly evolving digital economy.</w:t>
      </w:r>
    </w:p>
    <w:p w14:paraId="4F7B2B87" w14:textId="77777777" w:rsidR="00BF4F0A" w:rsidRPr="004351D5" w:rsidRDefault="00BF4F0A" w:rsidP="00BF4F0A">
      <w:pPr>
        <w:ind w:firstLine="810"/>
        <w:jc w:val="center"/>
        <w:rPr>
          <w:rFonts w:ascii="Californian FB" w:hAnsi="Californian FB" w:cstheme="majorBidi"/>
          <w:sz w:val="24"/>
          <w:szCs w:val="24"/>
          <w:lang w:val="id-ID"/>
        </w:rPr>
      </w:pPr>
    </w:p>
    <w:p w14:paraId="700761D2" w14:textId="726CEC3B" w:rsidR="00404CDC" w:rsidRPr="00085259" w:rsidRDefault="00350D19" w:rsidP="00085259">
      <w:pPr>
        <w:jc w:val="both"/>
        <w:rPr>
          <w:rFonts w:ascii="Californian FB" w:hAnsi="Californian FB"/>
          <w:b/>
          <w:sz w:val="24"/>
          <w:szCs w:val="24"/>
          <w:lang w:val="id-ID"/>
        </w:rPr>
      </w:pPr>
      <w:r w:rsidRPr="00D92B3A">
        <w:rPr>
          <w:rFonts w:ascii="Californian FB" w:hAnsi="Californian FB"/>
          <w:b/>
          <w:sz w:val="24"/>
          <w:szCs w:val="24"/>
          <w:lang w:val="id-ID"/>
        </w:rPr>
        <w:t>CONCLUSION</w:t>
      </w:r>
    </w:p>
    <w:p w14:paraId="7E343FBE" w14:textId="6DBDD02B" w:rsidR="00085259" w:rsidRPr="00085259" w:rsidRDefault="00085259" w:rsidP="00085259">
      <w:pPr>
        <w:ind w:firstLine="709"/>
        <w:jc w:val="both"/>
        <w:rPr>
          <w:rFonts w:ascii="Californian FB" w:hAnsi="Californian FB" w:cstheme="majorBidi"/>
          <w:color w:val="000000"/>
          <w:sz w:val="24"/>
          <w:szCs w:val="24"/>
          <w:lang w:val="id-ID"/>
        </w:rPr>
      </w:pPr>
      <w:r w:rsidRPr="00085259">
        <w:rPr>
          <w:rFonts w:ascii="Californian FB" w:hAnsi="Californian FB" w:cstheme="majorBidi"/>
          <w:color w:val="000000"/>
          <w:sz w:val="24"/>
          <w:szCs w:val="24"/>
          <w:lang w:val="id-ID"/>
        </w:rPr>
        <w:t>This study concludes that the Theory of Planned Behavior (TPB) remains a relevant theoretical foundation for explaining halal product purchase intention; however, it is insufficient to fully capture the evolving behavior of consumers in the digital era. The findings indicate that integrating Islamic Marketing dimensions</w:t>
      </w:r>
      <w:r w:rsidR="00D265E4">
        <w:rPr>
          <w:rFonts w:ascii="Californian FB" w:hAnsi="Californian FB" w:cstheme="majorBidi"/>
          <w:color w:val="000000"/>
          <w:sz w:val="24"/>
          <w:szCs w:val="24"/>
          <w:lang w:val="id-ID"/>
        </w:rPr>
        <w:t xml:space="preserve"> </w:t>
      </w:r>
      <w:r w:rsidRPr="00085259">
        <w:rPr>
          <w:rFonts w:ascii="Californian FB" w:hAnsi="Californian FB" w:cstheme="majorBidi"/>
          <w:color w:val="000000"/>
          <w:sz w:val="24"/>
          <w:szCs w:val="24"/>
          <w:lang w:val="id-ID"/>
        </w:rPr>
        <w:t>namely halal trust, Islamic branding, halal awareness, and Islamic marketing ethics</w:t>
      </w:r>
      <w:r w:rsidR="00D265E4">
        <w:rPr>
          <w:rFonts w:ascii="Californian FB" w:hAnsi="Californian FB" w:cstheme="majorBidi"/>
          <w:color w:val="000000"/>
          <w:sz w:val="24"/>
          <w:szCs w:val="24"/>
          <w:lang w:val="id-ID"/>
        </w:rPr>
        <w:t xml:space="preserve"> </w:t>
      </w:r>
      <w:r w:rsidRPr="00085259">
        <w:rPr>
          <w:rFonts w:ascii="Californian FB" w:hAnsi="Californian FB" w:cstheme="majorBidi"/>
          <w:color w:val="000000"/>
          <w:sz w:val="24"/>
          <w:szCs w:val="24"/>
          <w:lang w:val="id-ID"/>
        </w:rPr>
        <w:t>together with Digital Marketing dimensions, including social media marketing, electronic word of mouth (e-WOM), and digital customer experience, results in a more comprehensive conceptual model for explaining halal product purchase intention. Accordingly, the research problem concerning the limitations of TPB is addressed through the development of an integrative model that incorporates psychological factors, Shariah-based values, and the digital environment.</w:t>
      </w:r>
    </w:p>
    <w:p w14:paraId="192BEBB0" w14:textId="149202DB" w:rsidR="00085259" w:rsidRPr="00404CDC" w:rsidRDefault="00085259" w:rsidP="00085259">
      <w:pPr>
        <w:ind w:firstLine="709"/>
        <w:jc w:val="both"/>
        <w:rPr>
          <w:rFonts w:ascii="Californian FB" w:hAnsi="Californian FB" w:cstheme="majorBidi"/>
          <w:color w:val="000000"/>
          <w:sz w:val="24"/>
          <w:szCs w:val="24"/>
          <w:lang w:val="id-ID"/>
        </w:rPr>
      </w:pPr>
      <w:r w:rsidRPr="00085259">
        <w:rPr>
          <w:rFonts w:ascii="Californian FB" w:hAnsi="Californian FB" w:cstheme="majorBidi"/>
          <w:color w:val="000000"/>
          <w:sz w:val="24"/>
          <w:szCs w:val="24"/>
          <w:lang w:val="id-ID"/>
        </w:rPr>
        <w:t>This study has several limitations. First, it adopts a conceptual literature review approach; therefore, the proposed findings are conceptual in nature and have not yet been empirically validated. Second, the review is limited to Scopus-indexed literature, meaning that relevant studies indexed in other academic databases may not have been included. Despite these limitations, the primary contribution of this research lies in proposing an integrative conceptual model that combines the Theory of Planned Behavior, Islamic Marketing, and Digital Marketing to explain halal product purchase intention in the digital era. This model contributes to the advancement of consumer behavior theory within the field of Islamic business and marketing management while also providing a practical framework for industry practitioners to design halal marketing strategies that are more responsive to digital transformation.</w:t>
      </w:r>
      <w:r>
        <w:rPr>
          <w:rFonts w:ascii="Californian FB" w:hAnsi="Californian FB" w:cstheme="majorBidi"/>
          <w:color w:val="000000"/>
          <w:sz w:val="24"/>
          <w:szCs w:val="24"/>
          <w:lang w:val="id-ID"/>
        </w:rPr>
        <w:t xml:space="preserve"> </w:t>
      </w:r>
      <w:r w:rsidRPr="00085259">
        <w:rPr>
          <w:rFonts w:ascii="Californian FB" w:hAnsi="Californian FB" w:cstheme="majorBidi"/>
          <w:color w:val="000000"/>
          <w:sz w:val="24"/>
          <w:szCs w:val="24"/>
          <w:lang w:val="id-ID"/>
        </w:rPr>
        <w:t xml:space="preserve">Future research is recommended to empirically validate the proposed conceptual model using quantitative approaches such as Structural Equation Modeling (SEM) or Partial Least Squares Structural Equation Modeling (PLS-SEM) across various halal product categories and different national contexts. In addition, subsequent studies may incorporate other relevant variables, including religiosity, halal lifestyle, artificial intelligence </w:t>
      </w:r>
      <w:r w:rsidRPr="00085259">
        <w:rPr>
          <w:rFonts w:ascii="Californian FB" w:hAnsi="Californian FB" w:cstheme="majorBidi"/>
          <w:color w:val="000000"/>
          <w:sz w:val="24"/>
          <w:szCs w:val="24"/>
          <w:lang w:val="id-ID"/>
        </w:rPr>
        <w:lastRenderedPageBreak/>
        <w:t>marketing, and social commerce, to further enhance the comprehensiveness of the model and improve its ability to explain the evolving dynamics of halal consumer behavior.</w:t>
      </w:r>
    </w:p>
    <w:p w14:paraId="66744DA7" w14:textId="77777777" w:rsidR="00350D19" w:rsidRPr="004351D5" w:rsidRDefault="00350D19" w:rsidP="00350D19">
      <w:pPr>
        <w:ind w:firstLine="709"/>
        <w:jc w:val="both"/>
        <w:rPr>
          <w:rFonts w:ascii="Californian FB" w:hAnsi="Californian FB"/>
          <w:sz w:val="24"/>
          <w:szCs w:val="24"/>
          <w:lang w:val="id-ID"/>
        </w:rPr>
      </w:pPr>
    </w:p>
    <w:p w14:paraId="03101CC0" w14:textId="5785A329" w:rsidR="000B62A4" w:rsidRPr="004351D5" w:rsidRDefault="00350D19" w:rsidP="00D2752F">
      <w:pPr>
        <w:jc w:val="both"/>
        <w:rPr>
          <w:rFonts w:ascii="Californian FB" w:hAnsi="Californian FB"/>
          <w:b/>
          <w:sz w:val="24"/>
          <w:szCs w:val="24"/>
          <w:lang w:val="id-ID"/>
        </w:rPr>
      </w:pPr>
      <w:r w:rsidRPr="00350D19">
        <w:rPr>
          <w:rFonts w:ascii="Californian FB" w:hAnsi="Californian FB"/>
          <w:b/>
          <w:sz w:val="24"/>
          <w:szCs w:val="24"/>
        </w:rPr>
        <w:t>REFERENCE</w:t>
      </w:r>
      <w:r w:rsidR="003612F8">
        <w:rPr>
          <w:rFonts w:ascii="Californian FB" w:hAnsi="Californian FB"/>
          <w:b/>
          <w:sz w:val="24"/>
          <w:szCs w:val="24"/>
        </w:rPr>
        <w:t>S</w:t>
      </w:r>
    </w:p>
    <w:p w14:paraId="22DDC2AF" w14:textId="5B60A416" w:rsidR="00EB71A0" w:rsidRPr="00EB71A0" w:rsidRDefault="007F3CD1" w:rsidP="00632864">
      <w:pPr>
        <w:widowControl w:val="0"/>
        <w:autoSpaceDE w:val="0"/>
        <w:autoSpaceDN w:val="0"/>
        <w:adjustRightInd w:val="0"/>
        <w:ind w:left="480" w:hanging="480"/>
        <w:jc w:val="both"/>
        <w:rPr>
          <w:rFonts w:ascii="Californian FB" w:hAnsi="Californian FB"/>
          <w:noProof/>
          <w:sz w:val="24"/>
        </w:rPr>
      </w:pPr>
      <w:r>
        <w:rPr>
          <w:rFonts w:ascii="Californian FB" w:eastAsia="SimSun" w:hAnsi="Californian FB" w:cstheme="majorBidi"/>
          <w:iCs/>
          <w:sz w:val="24"/>
          <w:szCs w:val="24"/>
          <w:lang w:val="id-ID" w:eastAsia="zh-CN"/>
        </w:rPr>
        <w:fldChar w:fldCharType="begin" w:fldLock="1"/>
      </w:r>
      <w:r>
        <w:rPr>
          <w:rFonts w:ascii="Californian FB" w:eastAsia="SimSun" w:hAnsi="Californian FB" w:cstheme="majorBidi"/>
          <w:iCs/>
          <w:sz w:val="24"/>
          <w:szCs w:val="24"/>
          <w:lang w:val="id-ID" w:eastAsia="zh-CN"/>
        </w:rPr>
        <w:instrText xml:space="preserve">ADDIN Mendeley Bibliography CSL_BIBLIOGRAPHY </w:instrText>
      </w:r>
      <w:r>
        <w:rPr>
          <w:rFonts w:ascii="Californian FB" w:eastAsia="SimSun" w:hAnsi="Californian FB" w:cstheme="majorBidi"/>
          <w:iCs/>
          <w:sz w:val="24"/>
          <w:szCs w:val="24"/>
          <w:lang w:val="id-ID" w:eastAsia="zh-CN"/>
        </w:rPr>
        <w:fldChar w:fldCharType="separate"/>
      </w:r>
      <w:r w:rsidR="00EB71A0" w:rsidRPr="00EB71A0">
        <w:rPr>
          <w:rFonts w:ascii="Californian FB" w:hAnsi="Californian FB"/>
          <w:noProof/>
          <w:sz w:val="24"/>
        </w:rPr>
        <w:t xml:space="preserve">Ajzen, I. (2020). The theory of planned behavior: Frequently asked questions. </w:t>
      </w:r>
      <w:r w:rsidR="00EB71A0" w:rsidRPr="00EB71A0">
        <w:rPr>
          <w:rFonts w:ascii="Californian FB" w:hAnsi="Californian FB"/>
          <w:i/>
          <w:iCs/>
          <w:noProof/>
          <w:sz w:val="24"/>
        </w:rPr>
        <w:t>Human Behavior and Emerging Technologies</w:t>
      </w:r>
      <w:r w:rsidR="00EB71A0" w:rsidRPr="00EB71A0">
        <w:rPr>
          <w:rFonts w:ascii="Californian FB" w:hAnsi="Californian FB"/>
          <w:noProof/>
          <w:sz w:val="24"/>
        </w:rPr>
        <w:t xml:space="preserve">, </w:t>
      </w:r>
      <w:r w:rsidR="00EB71A0" w:rsidRPr="00EB71A0">
        <w:rPr>
          <w:rFonts w:ascii="Californian FB" w:hAnsi="Californian FB"/>
          <w:i/>
          <w:iCs/>
          <w:noProof/>
          <w:sz w:val="24"/>
        </w:rPr>
        <w:t>2</w:t>
      </w:r>
      <w:r w:rsidR="00EB71A0" w:rsidRPr="00EB71A0">
        <w:rPr>
          <w:rFonts w:ascii="Californian FB" w:hAnsi="Californian FB"/>
          <w:noProof/>
          <w:sz w:val="24"/>
        </w:rPr>
        <w:t>(4), 314–324. https://doi.org/10.1002/hbe2.195</w:t>
      </w:r>
    </w:p>
    <w:p w14:paraId="30828027" w14:textId="77777777" w:rsidR="00EB71A0" w:rsidRPr="00EB71A0" w:rsidRDefault="00EB71A0" w:rsidP="00632864">
      <w:pPr>
        <w:widowControl w:val="0"/>
        <w:autoSpaceDE w:val="0"/>
        <w:autoSpaceDN w:val="0"/>
        <w:adjustRightInd w:val="0"/>
        <w:ind w:left="480" w:hanging="480"/>
        <w:jc w:val="both"/>
        <w:rPr>
          <w:rFonts w:ascii="Californian FB" w:hAnsi="Californian FB"/>
          <w:noProof/>
          <w:sz w:val="24"/>
        </w:rPr>
      </w:pPr>
      <w:r w:rsidRPr="00EB71A0">
        <w:rPr>
          <w:rFonts w:ascii="Californian FB" w:hAnsi="Californian FB"/>
          <w:noProof/>
          <w:sz w:val="24"/>
        </w:rPr>
        <w:t xml:space="preserve">Anwar, M., Wijaya, T., Rialita, A. J., &amp; Zahro, L. (2024). Optimizing the Economic Independence of Sharia-Based Islamic Boarding Schools. </w:t>
      </w:r>
      <w:r w:rsidRPr="00EB71A0">
        <w:rPr>
          <w:rFonts w:ascii="Californian FB" w:hAnsi="Californian FB"/>
          <w:i/>
          <w:iCs/>
          <w:noProof/>
          <w:sz w:val="24"/>
        </w:rPr>
        <w:t>International Journal of Islamic Economics</w:t>
      </w:r>
      <w:r w:rsidRPr="00EB71A0">
        <w:rPr>
          <w:rFonts w:ascii="Californian FB" w:hAnsi="Californian FB"/>
          <w:noProof/>
          <w:sz w:val="24"/>
        </w:rPr>
        <w:t xml:space="preserve">, </w:t>
      </w:r>
      <w:r w:rsidRPr="00EB71A0">
        <w:rPr>
          <w:rFonts w:ascii="Californian FB" w:hAnsi="Californian FB"/>
          <w:i/>
          <w:iCs/>
          <w:noProof/>
          <w:sz w:val="24"/>
        </w:rPr>
        <w:t>6</w:t>
      </w:r>
      <w:r w:rsidRPr="00EB71A0">
        <w:rPr>
          <w:rFonts w:ascii="Californian FB" w:hAnsi="Californian FB"/>
          <w:noProof/>
          <w:sz w:val="24"/>
        </w:rPr>
        <w:t>(01), 58–66. https://doi.org/https://doi.org/10.32332/ijie.v6i01.8944</w:t>
      </w:r>
    </w:p>
    <w:p w14:paraId="197B2413" w14:textId="77777777" w:rsidR="00EB71A0" w:rsidRPr="00EB71A0" w:rsidRDefault="00EB71A0" w:rsidP="00632864">
      <w:pPr>
        <w:widowControl w:val="0"/>
        <w:autoSpaceDE w:val="0"/>
        <w:autoSpaceDN w:val="0"/>
        <w:adjustRightInd w:val="0"/>
        <w:ind w:left="480" w:hanging="480"/>
        <w:jc w:val="both"/>
        <w:rPr>
          <w:rFonts w:ascii="Californian FB" w:hAnsi="Californian FB"/>
          <w:noProof/>
          <w:sz w:val="24"/>
        </w:rPr>
      </w:pPr>
      <w:r w:rsidRPr="00EB71A0">
        <w:rPr>
          <w:rFonts w:ascii="Californian FB" w:hAnsi="Californian FB"/>
          <w:noProof/>
          <w:sz w:val="24"/>
        </w:rPr>
        <w:t xml:space="preserve">Cabrera, D., &amp; Cabrera, L. L. (2023). The Steps to Doing a Systems Literature Review (SLR). </w:t>
      </w:r>
      <w:r w:rsidRPr="00EB71A0">
        <w:rPr>
          <w:rFonts w:ascii="Californian FB" w:hAnsi="Californian FB"/>
          <w:i/>
          <w:iCs/>
          <w:noProof/>
          <w:sz w:val="24"/>
        </w:rPr>
        <w:t>Journal of Systems Thinking Preprints</w:t>
      </w:r>
      <w:r w:rsidRPr="00EB71A0">
        <w:rPr>
          <w:rFonts w:ascii="Californian FB" w:hAnsi="Californian FB"/>
          <w:noProof/>
          <w:sz w:val="24"/>
        </w:rPr>
        <w:t>.</w:t>
      </w:r>
    </w:p>
    <w:p w14:paraId="2423A074" w14:textId="77777777" w:rsidR="00EB71A0" w:rsidRPr="00EB71A0" w:rsidRDefault="00EB71A0" w:rsidP="00632864">
      <w:pPr>
        <w:widowControl w:val="0"/>
        <w:autoSpaceDE w:val="0"/>
        <w:autoSpaceDN w:val="0"/>
        <w:adjustRightInd w:val="0"/>
        <w:ind w:left="480" w:hanging="480"/>
        <w:jc w:val="both"/>
        <w:rPr>
          <w:rFonts w:ascii="Californian FB" w:hAnsi="Californian FB"/>
          <w:noProof/>
          <w:sz w:val="24"/>
        </w:rPr>
      </w:pPr>
      <w:r w:rsidRPr="00EB71A0">
        <w:rPr>
          <w:rFonts w:ascii="Californian FB" w:hAnsi="Californian FB"/>
          <w:noProof/>
          <w:sz w:val="24"/>
        </w:rPr>
        <w:t xml:space="preserve">Chowdhury, S., Budhwar, P., &amp; Wood, G. (2024). Generative artificial intelligence in business: towards a strategic human resource management framework. </w:t>
      </w:r>
      <w:r w:rsidRPr="00EB71A0">
        <w:rPr>
          <w:rFonts w:ascii="Californian FB" w:hAnsi="Californian FB"/>
          <w:i/>
          <w:iCs/>
          <w:noProof/>
          <w:sz w:val="24"/>
        </w:rPr>
        <w:t>British Journal of Management</w:t>
      </w:r>
      <w:r w:rsidRPr="00EB71A0">
        <w:rPr>
          <w:rFonts w:ascii="Californian FB" w:hAnsi="Californian FB"/>
          <w:noProof/>
          <w:sz w:val="24"/>
        </w:rPr>
        <w:t xml:space="preserve">, </w:t>
      </w:r>
      <w:r w:rsidRPr="00EB71A0">
        <w:rPr>
          <w:rFonts w:ascii="Californian FB" w:hAnsi="Californian FB"/>
          <w:i/>
          <w:iCs/>
          <w:noProof/>
          <w:sz w:val="24"/>
        </w:rPr>
        <w:t>35</w:t>
      </w:r>
      <w:r w:rsidRPr="00EB71A0">
        <w:rPr>
          <w:rFonts w:ascii="Californian FB" w:hAnsi="Californian FB"/>
          <w:noProof/>
          <w:sz w:val="24"/>
        </w:rPr>
        <w:t>(4), 1680–1691. https://doi.org/https://doi.org/10.1111/1467-8551.12824</w:t>
      </w:r>
    </w:p>
    <w:p w14:paraId="05CF5AC9" w14:textId="77777777" w:rsidR="00EB71A0" w:rsidRPr="00EB71A0" w:rsidRDefault="00EB71A0" w:rsidP="00632864">
      <w:pPr>
        <w:widowControl w:val="0"/>
        <w:autoSpaceDE w:val="0"/>
        <w:autoSpaceDN w:val="0"/>
        <w:adjustRightInd w:val="0"/>
        <w:ind w:left="480" w:hanging="480"/>
        <w:jc w:val="both"/>
        <w:rPr>
          <w:rFonts w:ascii="Californian FB" w:hAnsi="Californian FB"/>
          <w:noProof/>
          <w:sz w:val="24"/>
        </w:rPr>
      </w:pPr>
      <w:r w:rsidRPr="00EB71A0">
        <w:rPr>
          <w:rFonts w:ascii="Californian FB" w:hAnsi="Californian FB"/>
          <w:noProof/>
          <w:sz w:val="24"/>
        </w:rPr>
        <w:t xml:space="preserve">Hagger, M. S., Cheung, M. W.-L., Ajzen, I., &amp; Hamilton, K. (2022). Perceived behavioral control moderating effects in the theory of planned behavior: A meta-analysis. </w:t>
      </w:r>
      <w:r w:rsidRPr="00EB71A0">
        <w:rPr>
          <w:rFonts w:ascii="Californian FB" w:hAnsi="Californian FB"/>
          <w:i/>
          <w:iCs/>
          <w:noProof/>
          <w:sz w:val="24"/>
        </w:rPr>
        <w:t>Health Psychology</w:t>
      </w:r>
      <w:r w:rsidRPr="00EB71A0">
        <w:rPr>
          <w:rFonts w:ascii="Californian FB" w:hAnsi="Californian FB"/>
          <w:noProof/>
          <w:sz w:val="24"/>
        </w:rPr>
        <w:t xml:space="preserve">, </w:t>
      </w:r>
      <w:r w:rsidRPr="00EB71A0">
        <w:rPr>
          <w:rFonts w:ascii="Californian FB" w:hAnsi="Californian FB"/>
          <w:i/>
          <w:iCs/>
          <w:noProof/>
          <w:sz w:val="24"/>
        </w:rPr>
        <w:t>41</w:t>
      </w:r>
      <w:r w:rsidRPr="00EB71A0">
        <w:rPr>
          <w:rFonts w:ascii="Californian FB" w:hAnsi="Californian FB"/>
          <w:noProof/>
          <w:sz w:val="24"/>
        </w:rPr>
        <w:t>(2), 155. https://doi.org/10.1037/hea0001153</w:t>
      </w:r>
    </w:p>
    <w:p w14:paraId="7EDA7FEC" w14:textId="77777777" w:rsidR="00EB71A0" w:rsidRPr="00EB71A0" w:rsidRDefault="00EB71A0" w:rsidP="00632864">
      <w:pPr>
        <w:widowControl w:val="0"/>
        <w:autoSpaceDE w:val="0"/>
        <w:autoSpaceDN w:val="0"/>
        <w:adjustRightInd w:val="0"/>
        <w:ind w:left="480" w:hanging="480"/>
        <w:jc w:val="both"/>
        <w:rPr>
          <w:rFonts w:ascii="Californian FB" w:hAnsi="Californian FB"/>
          <w:noProof/>
          <w:sz w:val="24"/>
        </w:rPr>
      </w:pPr>
      <w:r w:rsidRPr="00EB71A0">
        <w:rPr>
          <w:rFonts w:ascii="Californian FB" w:hAnsi="Californian FB"/>
          <w:noProof/>
          <w:sz w:val="24"/>
        </w:rPr>
        <w:t xml:space="preserve">Islam, T. (2022). Expansion of maqasid thought beyond maqasid al-shariah: maqasid al-quran as a new paradigm. </w:t>
      </w:r>
      <w:r w:rsidRPr="00EB71A0">
        <w:rPr>
          <w:rFonts w:ascii="Californian FB" w:hAnsi="Californian FB"/>
          <w:i/>
          <w:iCs/>
          <w:noProof/>
          <w:sz w:val="24"/>
        </w:rPr>
        <w:t>Hamdard Islamicus</w:t>
      </w:r>
      <w:r w:rsidRPr="00EB71A0">
        <w:rPr>
          <w:rFonts w:ascii="Californian FB" w:hAnsi="Californian FB"/>
          <w:noProof/>
          <w:sz w:val="24"/>
        </w:rPr>
        <w:t xml:space="preserve">, </w:t>
      </w:r>
      <w:r w:rsidRPr="00EB71A0">
        <w:rPr>
          <w:rFonts w:ascii="Californian FB" w:hAnsi="Californian FB"/>
          <w:i/>
          <w:iCs/>
          <w:noProof/>
          <w:sz w:val="24"/>
        </w:rPr>
        <w:t>45</w:t>
      </w:r>
      <w:r w:rsidRPr="00EB71A0">
        <w:rPr>
          <w:rFonts w:ascii="Californian FB" w:hAnsi="Californian FB"/>
          <w:noProof/>
          <w:sz w:val="24"/>
        </w:rPr>
        <w:t>(4), 79–95. https://doi.org/10.57144/hi.v45i4.514</w:t>
      </w:r>
    </w:p>
    <w:p w14:paraId="1F6A75B3" w14:textId="77777777" w:rsidR="00EB71A0" w:rsidRPr="00EB71A0" w:rsidRDefault="00EB71A0" w:rsidP="00632864">
      <w:pPr>
        <w:widowControl w:val="0"/>
        <w:autoSpaceDE w:val="0"/>
        <w:autoSpaceDN w:val="0"/>
        <w:adjustRightInd w:val="0"/>
        <w:ind w:left="480" w:hanging="480"/>
        <w:jc w:val="both"/>
        <w:rPr>
          <w:rFonts w:ascii="Californian FB" w:hAnsi="Californian FB"/>
          <w:noProof/>
          <w:sz w:val="24"/>
        </w:rPr>
      </w:pPr>
      <w:r w:rsidRPr="00EB71A0">
        <w:rPr>
          <w:rFonts w:ascii="Californian FB" w:hAnsi="Californian FB"/>
          <w:noProof/>
          <w:sz w:val="24"/>
        </w:rPr>
        <w:t xml:space="preserve">La Barbera, F., &amp; Ajzen, I. (2020). Control interactions in the theory of planned behavior: Rethinking the role of subjective norm. </w:t>
      </w:r>
      <w:r w:rsidRPr="00EB71A0">
        <w:rPr>
          <w:rFonts w:ascii="Californian FB" w:hAnsi="Californian FB"/>
          <w:i/>
          <w:iCs/>
          <w:noProof/>
          <w:sz w:val="24"/>
        </w:rPr>
        <w:t>Europe’s Journal of Psychology</w:t>
      </w:r>
      <w:r w:rsidRPr="00EB71A0">
        <w:rPr>
          <w:rFonts w:ascii="Californian FB" w:hAnsi="Californian FB"/>
          <w:noProof/>
          <w:sz w:val="24"/>
        </w:rPr>
        <w:t xml:space="preserve">, </w:t>
      </w:r>
      <w:r w:rsidRPr="00EB71A0">
        <w:rPr>
          <w:rFonts w:ascii="Californian FB" w:hAnsi="Californian FB"/>
          <w:i/>
          <w:iCs/>
          <w:noProof/>
          <w:sz w:val="24"/>
        </w:rPr>
        <w:t>16</w:t>
      </w:r>
      <w:r w:rsidRPr="00EB71A0">
        <w:rPr>
          <w:rFonts w:ascii="Californian FB" w:hAnsi="Californian FB"/>
          <w:noProof/>
          <w:sz w:val="24"/>
        </w:rPr>
        <w:t>(3), 401. https://doi.org/10.5964/ejop.v16i3.2056</w:t>
      </w:r>
    </w:p>
    <w:p w14:paraId="52321C55" w14:textId="77777777" w:rsidR="00EB71A0" w:rsidRPr="00EB71A0" w:rsidRDefault="00EB71A0" w:rsidP="00632864">
      <w:pPr>
        <w:widowControl w:val="0"/>
        <w:autoSpaceDE w:val="0"/>
        <w:autoSpaceDN w:val="0"/>
        <w:adjustRightInd w:val="0"/>
        <w:ind w:left="480" w:hanging="480"/>
        <w:jc w:val="both"/>
        <w:rPr>
          <w:rFonts w:ascii="Californian FB" w:hAnsi="Californian FB"/>
          <w:noProof/>
          <w:sz w:val="24"/>
        </w:rPr>
      </w:pPr>
      <w:r w:rsidRPr="00EB71A0">
        <w:rPr>
          <w:rFonts w:ascii="Californian FB" w:hAnsi="Californian FB"/>
          <w:noProof/>
          <w:sz w:val="24"/>
        </w:rPr>
        <w:t xml:space="preserve">La Barbera, F., &amp; Ajzen, I. (2021). Moderating role of perceived behavioral control in the theory of planned behavior: A preregistered study. </w:t>
      </w:r>
      <w:r w:rsidRPr="00EB71A0">
        <w:rPr>
          <w:rFonts w:ascii="Californian FB" w:hAnsi="Californian FB"/>
          <w:i/>
          <w:iCs/>
          <w:noProof/>
          <w:sz w:val="24"/>
        </w:rPr>
        <w:t>Journal of Theoretical Social Psychology</w:t>
      </w:r>
      <w:r w:rsidRPr="00EB71A0">
        <w:rPr>
          <w:rFonts w:ascii="Californian FB" w:hAnsi="Californian FB"/>
          <w:noProof/>
          <w:sz w:val="24"/>
        </w:rPr>
        <w:t xml:space="preserve">, </w:t>
      </w:r>
      <w:r w:rsidRPr="00EB71A0">
        <w:rPr>
          <w:rFonts w:ascii="Californian FB" w:hAnsi="Californian FB"/>
          <w:i/>
          <w:iCs/>
          <w:noProof/>
          <w:sz w:val="24"/>
        </w:rPr>
        <w:t>5</w:t>
      </w:r>
      <w:r w:rsidRPr="00EB71A0">
        <w:rPr>
          <w:rFonts w:ascii="Californian FB" w:hAnsi="Californian FB"/>
          <w:noProof/>
          <w:sz w:val="24"/>
        </w:rPr>
        <w:t>(1), 35–45. https://doi.org/10.1002/jts5.83</w:t>
      </w:r>
    </w:p>
    <w:p w14:paraId="6775CD95" w14:textId="77777777" w:rsidR="00EB71A0" w:rsidRPr="00EB71A0" w:rsidRDefault="00EB71A0" w:rsidP="00632864">
      <w:pPr>
        <w:widowControl w:val="0"/>
        <w:autoSpaceDE w:val="0"/>
        <w:autoSpaceDN w:val="0"/>
        <w:adjustRightInd w:val="0"/>
        <w:ind w:left="480" w:hanging="480"/>
        <w:jc w:val="both"/>
        <w:rPr>
          <w:rFonts w:ascii="Californian FB" w:hAnsi="Californian FB"/>
          <w:noProof/>
          <w:sz w:val="24"/>
        </w:rPr>
      </w:pPr>
      <w:r w:rsidRPr="00EB71A0">
        <w:rPr>
          <w:rFonts w:ascii="Californian FB" w:hAnsi="Californian FB"/>
          <w:noProof/>
          <w:sz w:val="24"/>
        </w:rPr>
        <w:t xml:space="preserve">Lichtman, M. (2023). </w:t>
      </w:r>
      <w:r w:rsidRPr="00EB71A0">
        <w:rPr>
          <w:rFonts w:ascii="Californian FB" w:hAnsi="Californian FB"/>
          <w:i/>
          <w:iCs/>
          <w:noProof/>
          <w:sz w:val="24"/>
        </w:rPr>
        <w:t>Qualitative research in education: A user’s guide</w:t>
      </w:r>
      <w:r w:rsidRPr="00EB71A0">
        <w:rPr>
          <w:rFonts w:ascii="Californian FB" w:hAnsi="Californian FB"/>
          <w:noProof/>
          <w:sz w:val="24"/>
        </w:rPr>
        <w:t>. Routledge.</w:t>
      </w:r>
    </w:p>
    <w:p w14:paraId="2D5CABC4" w14:textId="77777777" w:rsidR="00EB71A0" w:rsidRPr="00EB71A0" w:rsidRDefault="00EB71A0" w:rsidP="00632864">
      <w:pPr>
        <w:widowControl w:val="0"/>
        <w:autoSpaceDE w:val="0"/>
        <w:autoSpaceDN w:val="0"/>
        <w:adjustRightInd w:val="0"/>
        <w:ind w:left="480" w:hanging="480"/>
        <w:jc w:val="both"/>
        <w:rPr>
          <w:rFonts w:ascii="Californian FB" w:hAnsi="Californian FB"/>
          <w:noProof/>
          <w:sz w:val="24"/>
        </w:rPr>
      </w:pPr>
      <w:r w:rsidRPr="00EB71A0">
        <w:rPr>
          <w:rFonts w:ascii="Californian FB" w:hAnsi="Californian FB"/>
          <w:noProof/>
          <w:sz w:val="24"/>
        </w:rPr>
        <w:t xml:space="preserve">Muktirrahman, M., Sari, C. M., &amp; Widyawati, R. F. (2025). Islamic Entrepreneurship Education: Cultivating Santri Independence Through Business Management at Pondok Pesantren Annuqayah Latee Guluk-Guluk. </w:t>
      </w:r>
      <w:r w:rsidRPr="00EB71A0">
        <w:rPr>
          <w:rFonts w:ascii="Californian FB" w:hAnsi="Californian FB"/>
          <w:i/>
          <w:iCs/>
          <w:noProof/>
          <w:sz w:val="24"/>
        </w:rPr>
        <w:t>Asian Journal of Law and Islamic Finance</w:t>
      </w:r>
      <w:r w:rsidRPr="00EB71A0">
        <w:rPr>
          <w:rFonts w:ascii="Californian FB" w:hAnsi="Californian FB"/>
          <w:noProof/>
          <w:sz w:val="24"/>
        </w:rPr>
        <w:t xml:space="preserve">, </w:t>
      </w:r>
      <w:r w:rsidRPr="00EB71A0">
        <w:rPr>
          <w:rFonts w:ascii="Californian FB" w:hAnsi="Californian FB"/>
          <w:i/>
          <w:iCs/>
          <w:noProof/>
          <w:sz w:val="24"/>
        </w:rPr>
        <w:t>1</w:t>
      </w:r>
      <w:r w:rsidRPr="00EB71A0">
        <w:rPr>
          <w:rFonts w:ascii="Californian FB" w:hAnsi="Californian FB"/>
          <w:noProof/>
          <w:sz w:val="24"/>
        </w:rPr>
        <w:t>(1), 1–22. https://doi.org/https://doi.org/10.59005/alif.v1i1.619</w:t>
      </w:r>
    </w:p>
    <w:p w14:paraId="5736417D" w14:textId="77777777" w:rsidR="00EB71A0" w:rsidRPr="00EB71A0" w:rsidRDefault="00EB71A0" w:rsidP="00632864">
      <w:pPr>
        <w:widowControl w:val="0"/>
        <w:autoSpaceDE w:val="0"/>
        <w:autoSpaceDN w:val="0"/>
        <w:adjustRightInd w:val="0"/>
        <w:ind w:left="480" w:hanging="480"/>
        <w:jc w:val="both"/>
        <w:rPr>
          <w:rFonts w:ascii="Californian FB" w:hAnsi="Californian FB"/>
          <w:noProof/>
          <w:sz w:val="24"/>
        </w:rPr>
      </w:pPr>
      <w:r w:rsidRPr="00EB71A0">
        <w:rPr>
          <w:rFonts w:ascii="Californian FB" w:hAnsi="Californian FB"/>
          <w:noProof/>
          <w:sz w:val="24"/>
        </w:rPr>
        <w:t xml:space="preserve">Nurhayati, E., &amp; Abdus, S. (2025). Developing Entrepreneurial Creativity through Creative Thinking Skills: Qualitative Study on Halal Industry SMEs in Pesantren. </w:t>
      </w:r>
      <w:r w:rsidRPr="00EB71A0">
        <w:rPr>
          <w:rFonts w:ascii="Californian FB" w:hAnsi="Californian FB"/>
          <w:i/>
          <w:iCs/>
          <w:noProof/>
          <w:sz w:val="24"/>
        </w:rPr>
        <w:t>Eduprof: Islamic Education Journal</w:t>
      </w:r>
      <w:r w:rsidRPr="00EB71A0">
        <w:rPr>
          <w:rFonts w:ascii="Californian FB" w:hAnsi="Californian FB"/>
          <w:noProof/>
          <w:sz w:val="24"/>
        </w:rPr>
        <w:t xml:space="preserve">, </w:t>
      </w:r>
      <w:r w:rsidRPr="00EB71A0">
        <w:rPr>
          <w:rFonts w:ascii="Californian FB" w:hAnsi="Californian FB"/>
          <w:i/>
          <w:iCs/>
          <w:noProof/>
          <w:sz w:val="24"/>
        </w:rPr>
        <w:t>6</w:t>
      </w:r>
      <w:r w:rsidRPr="00EB71A0">
        <w:rPr>
          <w:rFonts w:ascii="Californian FB" w:hAnsi="Californian FB"/>
          <w:noProof/>
          <w:sz w:val="24"/>
        </w:rPr>
        <w:t>(2), 1–14. https://doi.org/https://doi.org/10.47453/eduprof.v6i2.302</w:t>
      </w:r>
    </w:p>
    <w:p w14:paraId="577B3698" w14:textId="77777777" w:rsidR="00EB71A0" w:rsidRPr="00EB71A0" w:rsidRDefault="00EB71A0" w:rsidP="00632864">
      <w:pPr>
        <w:widowControl w:val="0"/>
        <w:autoSpaceDE w:val="0"/>
        <w:autoSpaceDN w:val="0"/>
        <w:adjustRightInd w:val="0"/>
        <w:ind w:left="480" w:hanging="480"/>
        <w:jc w:val="both"/>
        <w:rPr>
          <w:rFonts w:ascii="Californian FB" w:hAnsi="Californian FB"/>
          <w:noProof/>
          <w:sz w:val="24"/>
        </w:rPr>
      </w:pPr>
      <w:r w:rsidRPr="00EB71A0">
        <w:rPr>
          <w:rFonts w:ascii="Californian FB" w:hAnsi="Californian FB"/>
          <w:noProof/>
          <w:sz w:val="24"/>
        </w:rPr>
        <w:t xml:space="preserve">Rozenkowska, K. (2023). Theory of planned behavior in consumer behavior research: A systematic literature review. </w:t>
      </w:r>
      <w:r w:rsidRPr="00EB71A0">
        <w:rPr>
          <w:rFonts w:ascii="Californian FB" w:hAnsi="Californian FB"/>
          <w:i/>
          <w:iCs/>
          <w:noProof/>
          <w:sz w:val="24"/>
        </w:rPr>
        <w:t>International Journal of Consumer Studies</w:t>
      </w:r>
      <w:r w:rsidRPr="00EB71A0">
        <w:rPr>
          <w:rFonts w:ascii="Californian FB" w:hAnsi="Californian FB"/>
          <w:noProof/>
          <w:sz w:val="24"/>
        </w:rPr>
        <w:t xml:space="preserve">, </w:t>
      </w:r>
      <w:r w:rsidRPr="00EB71A0">
        <w:rPr>
          <w:rFonts w:ascii="Californian FB" w:hAnsi="Californian FB"/>
          <w:i/>
          <w:iCs/>
          <w:noProof/>
          <w:sz w:val="24"/>
        </w:rPr>
        <w:t>47</w:t>
      </w:r>
      <w:r w:rsidRPr="00EB71A0">
        <w:rPr>
          <w:rFonts w:ascii="Californian FB" w:hAnsi="Californian FB"/>
          <w:noProof/>
          <w:sz w:val="24"/>
        </w:rPr>
        <w:t>(6), 2670–2700. https://doi.org/10.1111/ijcs.12970</w:t>
      </w:r>
    </w:p>
    <w:p w14:paraId="2CEA4B6C" w14:textId="77777777" w:rsidR="00EB71A0" w:rsidRPr="00EB71A0" w:rsidRDefault="00EB71A0" w:rsidP="00632864">
      <w:pPr>
        <w:widowControl w:val="0"/>
        <w:autoSpaceDE w:val="0"/>
        <w:autoSpaceDN w:val="0"/>
        <w:adjustRightInd w:val="0"/>
        <w:ind w:left="480" w:hanging="480"/>
        <w:jc w:val="both"/>
        <w:rPr>
          <w:rFonts w:ascii="Californian FB" w:hAnsi="Californian FB"/>
          <w:noProof/>
          <w:sz w:val="24"/>
        </w:rPr>
      </w:pPr>
      <w:r w:rsidRPr="00EB71A0">
        <w:rPr>
          <w:rFonts w:ascii="Californian FB" w:hAnsi="Californian FB"/>
          <w:noProof/>
          <w:sz w:val="24"/>
        </w:rPr>
        <w:t xml:space="preserve">Siddiq, A., Maula, I., Meidina, A. R., &amp; Arafah, S. (2025). Reconstructing waqf share policies: A Maqashid Sharia approach with insights from Indonesia. </w:t>
      </w:r>
      <w:r w:rsidRPr="00EB71A0">
        <w:rPr>
          <w:rFonts w:ascii="Californian FB" w:hAnsi="Californian FB"/>
          <w:i/>
          <w:iCs/>
          <w:noProof/>
          <w:sz w:val="24"/>
        </w:rPr>
        <w:t>El-Mashlahah</w:t>
      </w:r>
      <w:r w:rsidRPr="00EB71A0">
        <w:rPr>
          <w:rFonts w:ascii="Californian FB" w:hAnsi="Californian FB"/>
          <w:noProof/>
          <w:sz w:val="24"/>
        </w:rPr>
        <w:t xml:space="preserve">, </w:t>
      </w:r>
      <w:r w:rsidRPr="00EB71A0">
        <w:rPr>
          <w:rFonts w:ascii="Californian FB" w:hAnsi="Californian FB"/>
          <w:i/>
          <w:iCs/>
          <w:noProof/>
          <w:sz w:val="24"/>
        </w:rPr>
        <w:t>15</w:t>
      </w:r>
      <w:r w:rsidRPr="00EB71A0">
        <w:rPr>
          <w:rFonts w:ascii="Californian FB" w:hAnsi="Californian FB"/>
          <w:noProof/>
          <w:sz w:val="24"/>
        </w:rPr>
        <w:t>(1), 79–100. https://doi.org/10.23971/el-mashlahah.v15i1.9029</w:t>
      </w:r>
    </w:p>
    <w:p w14:paraId="335C3EC9" w14:textId="77777777" w:rsidR="00EB71A0" w:rsidRPr="00EB71A0" w:rsidRDefault="00EB71A0" w:rsidP="00632864">
      <w:pPr>
        <w:widowControl w:val="0"/>
        <w:autoSpaceDE w:val="0"/>
        <w:autoSpaceDN w:val="0"/>
        <w:adjustRightInd w:val="0"/>
        <w:ind w:left="480" w:hanging="480"/>
        <w:jc w:val="both"/>
        <w:rPr>
          <w:rFonts w:ascii="Californian FB" w:hAnsi="Californian FB"/>
          <w:noProof/>
          <w:sz w:val="24"/>
        </w:rPr>
      </w:pPr>
      <w:r w:rsidRPr="00EB71A0">
        <w:rPr>
          <w:rFonts w:ascii="Californian FB" w:hAnsi="Californian FB"/>
          <w:noProof/>
          <w:sz w:val="24"/>
        </w:rPr>
        <w:t xml:space="preserve">Solehudin, E., Huda, M., Ahyani, H., Ahmad, M. Y., Abd Khafidz, H., Rahman, E. T., &amp; Hidayat, M. S. (2024). Transformation of Shariah Economic Justice: Ethical and Utility Perspectives in the Framework of Maqashid Shariah. </w:t>
      </w:r>
      <w:r w:rsidRPr="00EB71A0">
        <w:rPr>
          <w:rFonts w:ascii="Californian FB" w:hAnsi="Californian FB"/>
          <w:i/>
          <w:iCs/>
          <w:noProof/>
          <w:sz w:val="24"/>
        </w:rPr>
        <w:t>Al-Risalah: Forum Kajian Hukum Dan Sosial Kemasyarakatan</w:t>
      </w:r>
      <w:r w:rsidRPr="00EB71A0">
        <w:rPr>
          <w:rFonts w:ascii="Californian FB" w:hAnsi="Californian FB"/>
          <w:noProof/>
          <w:sz w:val="24"/>
        </w:rPr>
        <w:t xml:space="preserve">, </w:t>
      </w:r>
      <w:r w:rsidRPr="00EB71A0">
        <w:rPr>
          <w:rFonts w:ascii="Californian FB" w:hAnsi="Californian FB"/>
          <w:i/>
          <w:iCs/>
          <w:noProof/>
          <w:sz w:val="24"/>
        </w:rPr>
        <w:t>24</w:t>
      </w:r>
      <w:r w:rsidRPr="00EB71A0">
        <w:rPr>
          <w:rFonts w:ascii="Californian FB" w:hAnsi="Californian FB"/>
          <w:noProof/>
          <w:sz w:val="24"/>
        </w:rPr>
        <w:t>(1), 101–115. https://doi.org/10.30631/alrisalah.v24i1.1467</w:t>
      </w:r>
    </w:p>
    <w:p w14:paraId="74E1629C" w14:textId="77777777" w:rsidR="00EB71A0" w:rsidRPr="00EB71A0" w:rsidRDefault="00EB71A0" w:rsidP="00632864">
      <w:pPr>
        <w:widowControl w:val="0"/>
        <w:autoSpaceDE w:val="0"/>
        <w:autoSpaceDN w:val="0"/>
        <w:adjustRightInd w:val="0"/>
        <w:ind w:left="480" w:hanging="480"/>
        <w:jc w:val="both"/>
        <w:rPr>
          <w:rFonts w:ascii="Californian FB" w:hAnsi="Californian FB"/>
          <w:noProof/>
          <w:sz w:val="24"/>
        </w:rPr>
      </w:pPr>
      <w:r w:rsidRPr="00EB71A0">
        <w:rPr>
          <w:rFonts w:ascii="Californian FB" w:hAnsi="Californian FB"/>
          <w:noProof/>
          <w:sz w:val="24"/>
        </w:rPr>
        <w:t xml:space="preserve">Sriyandani, B. (2025). Implementation of Profit Sharing Ratio for Barokah Agricultural Capital Products at BMT UGT Nusantara Capem Situbondo, East Java. </w:t>
      </w:r>
      <w:r w:rsidRPr="00EB71A0">
        <w:rPr>
          <w:rFonts w:ascii="Californian FB" w:hAnsi="Californian FB"/>
          <w:i/>
          <w:iCs/>
          <w:noProof/>
          <w:sz w:val="24"/>
        </w:rPr>
        <w:t>Al-Mudayanah: Journal of Islamic Economics and Finance</w:t>
      </w:r>
      <w:r w:rsidRPr="00EB71A0">
        <w:rPr>
          <w:rFonts w:ascii="Californian FB" w:hAnsi="Californian FB"/>
          <w:noProof/>
          <w:sz w:val="24"/>
        </w:rPr>
        <w:t xml:space="preserve">, </w:t>
      </w:r>
      <w:r w:rsidRPr="00EB71A0">
        <w:rPr>
          <w:rFonts w:ascii="Californian FB" w:hAnsi="Californian FB"/>
          <w:i/>
          <w:iCs/>
          <w:noProof/>
          <w:sz w:val="24"/>
        </w:rPr>
        <w:t>1</w:t>
      </w:r>
      <w:r w:rsidRPr="00EB71A0">
        <w:rPr>
          <w:rFonts w:ascii="Californian FB" w:hAnsi="Californian FB"/>
          <w:noProof/>
          <w:sz w:val="24"/>
        </w:rPr>
        <w:t>(1), 49–60. https://doi.org/https://doi.org/10.64845/al-mudayanah.v1i1.4</w:t>
      </w:r>
    </w:p>
    <w:p w14:paraId="0590E05A" w14:textId="77777777" w:rsidR="00EB71A0" w:rsidRPr="00EB71A0" w:rsidRDefault="00EB71A0" w:rsidP="00632864">
      <w:pPr>
        <w:widowControl w:val="0"/>
        <w:autoSpaceDE w:val="0"/>
        <w:autoSpaceDN w:val="0"/>
        <w:adjustRightInd w:val="0"/>
        <w:ind w:left="480" w:hanging="480"/>
        <w:jc w:val="both"/>
        <w:rPr>
          <w:rFonts w:ascii="Californian FB" w:hAnsi="Californian FB"/>
          <w:noProof/>
          <w:sz w:val="24"/>
        </w:rPr>
      </w:pPr>
      <w:r w:rsidRPr="00EB71A0">
        <w:rPr>
          <w:rFonts w:ascii="Californian FB" w:hAnsi="Californian FB"/>
          <w:noProof/>
          <w:sz w:val="24"/>
        </w:rPr>
        <w:t xml:space="preserve">Steen, R., Haug, O. J., &amp; Patriarca, R. (2024). Business continuity and resilience management: A conceptual framework. </w:t>
      </w:r>
      <w:r w:rsidRPr="00EB71A0">
        <w:rPr>
          <w:rFonts w:ascii="Californian FB" w:hAnsi="Californian FB"/>
          <w:i/>
          <w:iCs/>
          <w:noProof/>
          <w:sz w:val="24"/>
        </w:rPr>
        <w:t>Journal of Contingencies and Crisis Management</w:t>
      </w:r>
      <w:r w:rsidRPr="00EB71A0">
        <w:rPr>
          <w:rFonts w:ascii="Californian FB" w:hAnsi="Californian FB"/>
          <w:noProof/>
          <w:sz w:val="24"/>
        </w:rPr>
        <w:t xml:space="preserve">, </w:t>
      </w:r>
      <w:r w:rsidRPr="00EB71A0">
        <w:rPr>
          <w:rFonts w:ascii="Californian FB" w:hAnsi="Californian FB"/>
          <w:i/>
          <w:iCs/>
          <w:noProof/>
          <w:sz w:val="24"/>
        </w:rPr>
        <w:t>32</w:t>
      </w:r>
      <w:r w:rsidRPr="00EB71A0">
        <w:rPr>
          <w:rFonts w:ascii="Californian FB" w:hAnsi="Californian FB"/>
          <w:noProof/>
          <w:sz w:val="24"/>
        </w:rPr>
        <w:t xml:space="preserve">(1), e12501. </w:t>
      </w:r>
      <w:r w:rsidRPr="00EB71A0">
        <w:rPr>
          <w:rFonts w:ascii="Californian FB" w:hAnsi="Californian FB"/>
          <w:noProof/>
          <w:sz w:val="24"/>
        </w:rPr>
        <w:lastRenderedPageBreak/>
        <w:t>https://doi.org/https://doi.org/10.1111/1468-5973.12501</w:t>
      </w:r>
    </w:p>
    <w:p w14:paraId="5139B244" w14:textId="2583BF27" w:rsidR="00BF4F0A" w:rsidRPr="00EB71A0" w:rsidRDefault="007F3CD1" w:rsidP="00632864">
      <w:pPr>
        <w:jc w:val="both"/>
        <w:rPr>
          <w:rFonts w:ascii="Californian FB" w:eastAsia="SimSun" w:hAnsi="Californian FB" w:cstheme="majorBidi"/>
          <w:iCs/>
          <w:sz w:val="24"/>
          <w:szCs w:val="24"/>
          <w:lang w:val="id-ID" w:eastAsia="zh-CN"/>
        </w:rPr>
      </w:pPr>
      <w:r>
        <w:rPr>
          <w:rFonts w:ascii="Californian FB" w:eastAsia="SimSun" w:hAnsi="Californian FB" w:cstheme="majorBidi"/>
          <w:iCs/>
          <w:sz w:val="24"/>
          <w:szCs w:val="24"/>
          <w:lang w:val="id-ID" w:eastAsia="zh-CN"/>
        </w:rPr>
        <w:fldChar w:fldCharType="end"/>
      </w:r>
    </w:p>
    <w:tbl>
      <w:tblPr>
        <w:tblW w:w="8909" w:type="dxa"/>
        <w:tblLayout w:type="fixed"/>
        <w:tblLook w:val="0400" w:firstRow="0" w:lastRow="0" w:firstColumn="0" w:lastColumn="0" w:noHBand="0" w:noVBand="1"/>
      </w:tblPr>
      <w:tblGrid>
        <w:gridCol w:w="1760"/>
        <w:gridCol w:w="7149"/>
      </w:tblGrid>
      <w:tr w:rsidR="00BF4F0A" w:rsidRPr="004351D5" w14:paraId="0EBD439F" w14:textId="77777777" w:rsidTr="00BF4F0A">
        <w:tc>
          <w:tcPr>
            <w:tcW w:w="1760" w:type="dxa"/>
            <w:vAlign w:val="center"/>
          </w:tcPr>
          <w:p w14:paraId="1F6B776D" w14:textId="77777777" w:rsidR="00BF4F0A" w:rsidRPr="004351D5" w:rsidRDefault="00BF4F0A" w:rsidP="00727273">
            <w:pPr>
              <w:widowControl w:val="0"/>
              <w:pBdr>
                <w:top w:val="nil"/>
                <w:left w:val="nil"/>
                <w:bottom w:val="nil"/>
                <w:right w:val="nil"/>
                <w:between w:val="nil"/>
              </w:pBdr>
              <w:ind w:left="480" w:hanging="480"/>
              <w:jc w:val="both"/>
              <w:rPr>
                <w:rFonts w:ascii="Californian FB" w:hAnsi="Californian FB"/>
                <w:color w:val="000000"/>
                <w:sz w:val="18"/>
                <w:szCs w:val="18"/>
                <w:lang w:val="id-ID"/>
              </w:rPr>
            </w:pPr>
            <w:r w:rsidRPr="004351D5">
              <w:rPr>
                <w:rFonts w:ascii="Californian FB" w:hAnsi="Californian FB"/>
                <w:noProof/>
                <w:color w:val="000000"/>
                <w:sz w:val="18"/>
                <w:szCs w:val="18"/>
                <w:lang w:eastAsia="en-US"/>
              </w:rPr>
              <w:drawing>
                <wp:inline distT="0" distB="0" distL="0" distR="0" wp14:anchorId="0DD7E522" wp14:editId="2E7E0FEF">
                  <wp:extent cx="990600" cy="400050"/>
                  <wp:effectExtent l="0" t="0" r="0" b="0"/>
                  <wp:docPr id="227" name="image1.png" descr="Lisensi Creative Commons"/>
                  <wp:cNvGraphicFramePr/>
                  <a:graphic xmlns:a="http://schemas.openxmlformats.org/drawingml/2006/main">
                    <a:graphicData uri="http://schemas.openxmlformats.org/drawingml/2006/picture">
                      <pic:pic xmlns:pic="http://schemas.openxmlformats.org/drawingml/2006/picture">
                        <pic:nvPicPr>
                          <pic:cNvPr id="0" name="image1.png" descr="Lisensi Creative Commons"/>
                          <pic:cNvPicPr preferRelativeResize="0"/>
                        </pic:nvPicPr>
                        <pic:blipFill>
                          <a:blip r:embed="rId18"/>
                          <a:srcRect/>
                          <a:stretch>
                            <a:fillRect/>
                          </a:stretch>
                        </pic:blipFill>
                        <pic:spPr>
                          <a:xfrm>
                            <a:off x="0" y="0"/>
                            <a:ext cx="991638" cy="400469"/>
                          </a:xfrm>
                          <a:prstGeom prst="rect">
                            <a:avLst/>
                          </a:prstGeom>
                          <a:ln/>
                        </pic:spPr>
                      </pic:pic>
                    </a:graphicData>
                  </a:graphic>
                </wp:inline>
              </w:drawing>
            </w:r>
          </w:p>
        </w:tc>
        <w:tc>
          <w:tcPr>
            <w:tcW w:w="7149" w:type="dxa"/>
            <w:vAlign w:val="center"/>
          </w:tcPr>
          <w:p w14:paraId="78D14126" w14:textId="670B13EA" w:rsidR="00BF4F0A" w:rsidRPr="004351D5" w:rsidRDefault="00BF4F0A" w:rsidP="00727273">
            <w:pPr>
              <w:widowControl w:val="0"/>
              <w:pBdr>
                <w:top w:val="nil"/>
                <w:left w:val="nil"/>
                <w:bottom w:val="nil"/>
                <w:right w:val="nil"/>
                <w:between w:val="nil"/>
              </w:pBdr>
              <w:ind w:hanging="19"/>
              <w:jc w:val="both"/>
              <w:rPr>
                <w:rFonts w:ascii="Californian FB" w:hAnsi="Californian FB"/>
                <w:color w:val="000000"/>
                <w:lang w:val="id-ID"/>
              </w:rPr>
            </w:pPr>
            <w:r w:rsidRPr="004351D5">
              <w:rPr>
                <w:rFonts w:ascii="Californian FB" w:hAnsi="Californian FB"/>
                <w:color w:val="000000"/>
                <w:lang w:val="id-ID"/>
              </w:rPr>
              <w:t>© 20</w:t>
            </w:r>
            <w:r w:rsidR="0017506E">
              <w:rPr>
                <w:rFonts w:ascii="Californian FB" w:hAnsi="Californian FB"/>
                <w:color w:val="000000"/>
                <w:lang w:val="id-ID"/>
              </w:rPr>
              <w:t>26</w:t>
            </w:r>
            <w:r w:rsidRPr="004351D5">
              <w:rPr>
                <w:rFonts w:ascii="Californian FB" w:hAnsi="Californian FB"/>
                <w:color w:val="000000"/>
                <w:lang w:val="id-ID"/>
              </w:rPr>
              <w:t xml:space="preserve"> by the authors. Submitted for possible </w:t>
            </w:r>
            <w:r w:rsidRPr="004351D5">
              <w:rPr>
                <w:rFonts w:ascii="Californian FB" w:hAnsi="Californian FB"/>
                <w:lang w:val="id-ID"/>
              </w:rPr>
              <w:t>open-access</w:t>
            </w:r>
            <w:r w:rsidRPr="004351D5">
              <w:rPr>
                <w:rFonts w:ascii="Californian FB" w:hAnsi="Californian FB"/>
                <w:color w:val="000000"/>
                <w:lang w:val="id-ID"/>
              </w:rPr>
              <w:t xml:space="preserve"> publication under the terms and conditions of the Creative Commons Attribution (CC-BY-SA) license (</w:t>
            </w:r>
            <w:hyperlink r:id="rId19" w:history="1">
              <w:r w:rsidRPr="004351D5">
                <w:rPr>
                  <w:rStyle w:val="Hyperlink"/>
                  <w:rFonts w:ascii="Californian FB" w:hAnsi="Californian FB"/>
                  <w:lang w:val="id-ID"/>
                </w:rPr>
                <w:t>https://creativecommons.org/licenses/by-sa/4.0/</w:t>
              </w:r>
            </w:hyperlink>
            <w:r w:rsidRPr="004351D5">
              <w:rPr>
                <w:rFonts w:ascii="Californian FB" w:hAnsi="Californian FB"/>
                <w:color w:val="000000"/>
                <w:lang w:val="id-ID"/>
              </w:rPr>
              <w:t xml:space="preserve">). </w:t>
            </w:r>
          </w:p>
        </w:tc>
      </w:tr>
    </w:tbl>
    <w:p w14:paraId="64F17DCA" w14:textId="77777777" w:rsidR="00306376" w:rsidRPr="004351D5" w:rsidRDefault="00306376" w:rsidP="0017506E">
      <w:pPr>
        <w:jc w:val="both"/>
        <w:rPr>
          <w:rFonts w:ascii="Californian FB" w:hAnsi="Californian FB" w:cstheme="majorBidi"/>
          <w:iCs/>
          <w:sz w:val="24"/>
          <w:szCs w:val="24"/>
          <w:lang w:val="id-ID"/>
        </w:rPr>
      </w:pPr>
    </w:p>
    <w:p w14:paraId="12B77BEB" w14:textId="77777777" w:rsidR="004C7FA6" w:rsidRPr="004351D5" w:rsidRDefault="004C7FA6" w:rsidP="00415FE2">
      <w:pPr>
        <w:ind w:left="709"/>
        <w:jc w:val="both"/>
        <w:rPr>
          <w:rFonts w:ascii="Californian FB" w:hAnsi="Californian FB" w:cstheme="majorBidi"/>
          <w:sz w:val="24"/>
          <w:szCs w:val="24"/>
          <w:lang w:val="id-ID"/>
        </w:rPr>
      </w:pPr>
    </w:p>
    <w:p w14:paraId="24199A13" w14:textId="77777777" w:rsidR="004C7FA6" w:rsidRPr="004351D5" w:rsidRDefault="004C7FA6" w:rsidP="00415FE2">
      <w:pPr>
        <w:jc w:val="both"/>
        <w:rPr>
          <w:rFonts w:ascii="Californian FB" w:hAnsi="Californian FB"/>
          <w:sz w:val="24"/>
          <w:szCs w:val="24"/>
          <w:lang w:val="id-ID"/>
        </w:rPr>
        <w:sectPr w:rsidR="004C7FA6" w:rsidRPr="004351D5" w:rsidSect="002C028F">
          <w:headerReference w:type="even" r:id="rId20"/>
          <w:headerReference w:type="default" r:id="rId21"/>
          <w:footerReference w:type="even" r:id="rId22"/>
          <w:footerReference w:type="default" r:id="rId23"/>
          <w:type w:val="continuous"/>
          <w:pgSz w:w="11906" w:h="16838"/>
          <w:pgMar w:top="1440" w:right="1440" w:bottom="1440" w:left="1440" w:header="720" w:footer="288" w:gutter="0"/>
          <w:pgNumType w:start="331"/>
          <w:cols w:space="1104"/>
          <w:titlePg/>
          <w:docGrid w:linePitch="360"/>
        </w:sectPr>
      </w:pPr>
    </w:p>
    <w:p w14:paraId="6C974CBE" w14:textId="77777777" w:rsidR="004C7FA6" w:rsidRPr="004351D5" w:rsidRDefault="004C7FA6" w:rsidP="00415FE2">
      <w:pPr>
        <w:jc w:val="both"/>
        <w:rPr>
          <w:rFonts w:ascii="Californian FB" w:hAnsi="Californian FB"/>
          <w:sz w:val="24"/>
          <w:szCs w:val="24"/>
          <w:lang w:val="id-ID"/>
        </w:rPr>
      </w:pPr>
    </w:p>
    <w:sectPr w:rsidR="004C7FA6" w:rsidRPr="004351D5">
      <w:type w:val="continuous"/>
      <w:pgSz w:w="11906" w:h="16838"/>
      <w:pgMar w:top="1440" w:right="1604" w:bottom="1440" w:left="1080" w:header="1134" w:footer="1134" w:gutter="0"/>
      <w:cols w:num="2" w:space="110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C3EB4" w14:textId="77777777" w:rsidR="00917DA0" w:rsidRDefault="00917DA0">
      <w:r>
        <w:separator/>
      </w:r>
    </w:p>
  </w:endnote>
  <w:endnote w:type="continuationSeparator" w:id="0">
    <w:p w14:paraId="3CF2616E" w14:textId="77777777" w:rsidR="00917DA0" w:rsidRDefault="00917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otlight MT Light">
    <w:panose1 w:val="0204060206030A02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fornian FB">
    <w:panose1 w:val="0207040306080B03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3522281"/>
      <w:docPartObj>
        <w:docPartGallery w:val="Page Numbers (Bottom of Page)"/>
        <w:docPartUnique/>
      </w:docPartObj>
    </w:sdtPr>
    <w:sdtEndPr>
      <w:rPr>
        <w:rFonts w:ascii="Garamond" w:hAnsi="Garamond"/>
        <w:sz w:val="22"/>
        <w:szCs w:val="22"/>
      </w:rPr>
    </w:sdtEndPr>
    <w:sdtContent>
      <w:p w14:paraId="649A353D" w14:textId="2C9A85BC" w:rsidR="009039AA" w:rsidRPr="004266AA" w:rsidRDefault="009039AA" w:rsidP="00C07D7A">
        <w:pPr>
          <w:pStyle w:val="Footer"/>
          <w:tabs>
            <w:tab w:val="clear" w:pos="4320"/>
            <w:tab w:val="clear" w:pos="8640"/>
          </w:tabs>
          <w:jc w:val="right"/>
          <w:rPr>
            <w:rFonts w:ascii="Garamond" w:hAnsi="Garamond"/>
            <w:sz w:val="22"/>
            <w:szCs w:val="22"/>
            <w:lang w:val="nl-NL"/>
          </w:rPr>
        </w:pPr>
      </w:p>
      <w:p w14:paraId="60C5B748" w14:textId="0AF94453" w:rsidR="00E24BE5" w:rsidRPr="00796DF2" w:rsidRDefault="00E24BE5" w:rsidP="009039AA">
        <w:pPr>
          <w:pStyle w:val="Footer"/>
          <w:tabs>
            <w:tab w:val="clear" w:pos="4320"/>
            <w:tab w:val="clear" w:pos="8640"/>
          </w:tabs>
          <w:jc w:val="center"/>
          <w:rPr>
            <w:rFonts w:ascii="Garamond" w:hAnsi="Garamond"/>
            <w:sz w:val="22"/>
            <w:szCs w:val="22"/>
            <w:lang w:val="nl-NL"/>
          </w:rPr>
        </w:pPr>
        <w:r w:rsidRPr="00B20592">
          <w:rPr>
            <w:rFonts w:ascii="Garamond" w:hAnsi="Garamond"/>
            <w:sz w:val="22"/>
            <w:szCs w:val="22"/>
          </w:rPr>
          <w:fldChar w:fldCharType="begin"/>
        </w:r>
        <w:r w:rsidRPr="00796DF2">
          <w:rPr>
            <w:rFonts w:ascii="Garamond" w:hAnsi="Garamond"/>
            <w:sz w:val="22"/>
            <w:szCs w:val="22"/>
            <w:lang w:val="nl-NL"/>
          </w:rPr>
          <w:instrText>PAGE   \* MERGEFORMAT</w:instrText>
        </w:r>
        <w:r w:rsidRPr="00B20592">
          <w:rPr>
            <w:rFonts w:ascii="Garamond" w:hAnsi="Garamond"/>
            <w:sz w:val="22"/>
            <w:szCs w:val="22"/>
          </w:rPr>
          <w:fldChar w:fldCharType="separate"/>
        </w:r>
        <w:r w:rsidR="00C74078" w:rsidRPr="00C74078">
          <w:rPr>
            <w:rFonts w:ascii="Garamond" w:hAnsi="Garamond"/>
            <w:noProof/>
            <w:sz w:val="22"/>
            <w:szCs w:val="22"/>
            <w:lang w:val="id-ID"/>
          </w:rPr>
          <w:t>6</w:t>
        </w:r>
        <w:r w:rsidRPr="00B20592">
          <w:rPr>
            <w:rFonts w:ascii="Garamond" w:hAnsi="Garamond"/>
            <w:sz w:val="22"/>
            <w:szCs w:val="22"/>
          </w:rPr>
          <w:fldChar w:fldCharType="end"/>
        </w:r>
      </w:p>
    </w:sdtContent>
  </w:sdt>
  <w:p w14:paraId="58A23736" w14:textId="18BCCDC0" w:rsidR="004C7FA6" w:rsidRPr="00796DF2" w:rsidRDefault="004C7FA6" w:rsidP="00E634F2">
    <w:pPr>
      <w:pStyle w:val="Footer"/>
      <w:tabs>
        <w:tab w:val="clear" w:pos="4320"/>
        <w:tab w:val="clear" w:pos="8640"/>
      </w:tabs>
      <w:ind w:right="58"/>
      <w:rPr>
        <w:sz w:val="24"/>
        <w:szCs w:val="24"/>
        <w:lang w:val="nl-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995B6" w14:textId="3325A020" w:rsidR="004C7FA6" w:rsidRDefault="00FB198A">
    <w:pPr>
      <w:pStyle w:val="Footer"/>
      <w:tabs>
        <w:tab w:val="clear" w:pos="4320"/>
        <w:tab w:val="clear" w:pos="8640"/>
        <w:tab w:val="left" w:pos="709"/>
        <w:tab w:val="left" w:pos="3201"/>
      </w:tabs>
      <w:ind w:right="8"/>
      <w:rPr>
        <w:rStyle w:val="PageNumber"/>
        <w:sz w:val="16"/>
        <w:szCs w:val="16"/>
      </w:rPr>
    </w:pPr>
    <w:r>
      <w:rPr>
        <w:rStyle w:val="PageNumber"/>
        <w:noProof/>
        <w:color w:val="808080" w:themeColor="background1" w:themeShade="80"/>
        <w:sz w:val="16"/>
        <w:szCs w:val="16"/>
        <w:lang w:eastAsia="en-US"/>
      </w:rPr>
      <mc:AlternateContent>
        <mc:Choice Requires="wpg">
          <w:drawing>
            <wp:anchor distT="0" distB="0" distL="0" distR="0" simplePos="0" relativeHeight="251664384" behindDoc="1" locked="0" layoutInCell="1" allowOverlap="1" wp14:anchorId="6A751097" wp14:editId="280A6F69">
              <wp:simplePos x="0" y="0"/>
              <wp:positionH relativeFrom="margin">
                <wp:posOffset>-20320</wp:posOffset>
              </wp:positionH>
              <wp:positionV relativeFrom="bottomMargin">
                <wp:posOffset>46355</wp:posOffset>
              </wp:positionV>
              <wp:extent cx="6014720" cy="348615"/>
              <wp:effectExtent l="0" t="0" r="0" b="7620"/>
              <wp:wrapNone/>
              <wp:docPr id="37" name="Group 37"/>
              <wp:cNvGraphicFramePr/>
              <a:graphic xmlns:a="http://schemas.openxmlformats.org/drawingml/2006/main">
                <a:graphicData uri="http://schemas.microsoft.com/office/word/2010/wordprocessingGroup">
                  <wpg:wgp>
                    <wpg:cNvGrpSpPr/>
                    <wpg:grpSpPr>
                      <a:xfrm>
                        <a:off x="0" y="0"/>
                        <a:ext cx="6014715" cy="348472"/>
                        <a:chOff x="-478971" y="0"/>
                        <a:chExt cx="6579832" cy="560054"/>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9" name="Text Box 39"/>
                      <wps:cNvSpPr txBox="1"/>
                      <wps:spPr>
                        <a:xfrm>
                          <a:off x="-478971" y="18815"/>
                          <a:ext cx="6579832" cy="54123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bCs/>
                                <w:color w:val="000000" w:themeColor="text1"/>
                                <w:sz w:val="18"/>
                                <w:szCs w:val="18"/>
                                <w:lang w:val="da-DK"/>
                              </w:rPr>
                              <w:alias w:val="Date"/>
                              <w:id w:val="-1063724354"/>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579FE70F" w14:textId="1F4A7B89" w:rsidR="004C7FA6" w:rsidRPr="00C87079" w:rsidRDefault="00536879">
                                <w:pPr>
                                  <w:ind w:right="60"/>
                                  <w:jc w:val="right"/>
                                  <w:rPr>
                                    <w:b/>
                                    <w:bCs/>
                                    <w:color w:val="000000" w:themeColor="text1"/>
                                    <w:sz w:val="18"/>
                                    <w:szCs w:val="18"/>
                                    <w:lang w:val="da-DK"/>
                                  </w:rPr>
                                </w:pPr>
                                <w:r w:rsidRPr="00536879">
                                  <w:rPr>
                                    <w:b/>
                                    <w:bCs/>
                                    <w:color w:val="000000" w:themeColor="text1"/>
                                    <w:sz w:val="18"/>
                                    <w:szCs w:val="18"/>
                                    <w:lang w:val="da-DK"/>
                                  </w:rPr>
                                  <w:t xml:space="preserve">   Jurnal Al Maesarah: Jurnal Pengabdian kepada Masyarakat Bidang Pendidikan, Sosial dan Kemasyarakatan</w:t>
                                </w:r>
                                <w:r w:rsidRPr="00536879">
                                  <w:rPr>
                                    <w:b/>
                                    <w:bCs/>
                                    <w:color w:val="000000" w:themeColor="text1"/>
                                    <w:sz w:val="18"/>
                                    <w:szCs w:val="18"/>
                                    <w:lang w:val="da-DK"/>
                                  </w:rPr>
                                  <w:tab/>
                                </w:r>
                                <w:r w:rsidRPr="00536879">
                                  <w:rPr>
                                    <w:b/>
                                    <w:bCs/>
                                    <w:color w:val="000000" w:themeColor="text1"/>
                                    <w:sz w:val="18"/>
                                    <w:szCs w:val="18"/>
                                    <w:lang w:val="da-DK"/>
                                  </w:rPr>
                                  <w:tab/>
                                </w:r>
                                <w:r w:rsidRPr="00536879">
                                  <w:rPr>
                                    <w:b/>
                                    <w:bCs/>
                                    <w:color w:val="000000" w:themeColor="text1"/>
                                    <w:sz w:val="18"/>
                                    <w:szCs w:val="18"/>
                                    <w:lang w:val="da-DK"/>
                                  </w:rPr>
                                  <w:tab/>
                                </w:r>
                                <w:r w:rsidRPr="00536879">
                                  <w:rPr>
                                    <w:b/>
                                    <w:bCs/>
                                    <w:color w:val="000000" w:themeColor="text1"/>
                                    <w:sz w:val="18"/>
                                    <w:szCs w:val="18"/>
                                    <w:lang w:val="da-DK"/>
                                  </w:rPr>
                                  <w:tab/>
                                </w:r>
                                <w:r w:rsidRPr="00536879">
                                  <w:rPr>
                                    <w:b/>
                                    <w:bCs/>
                                    <w:color w:val="000000" w:themeColor="text1"/>
                                    <w:sz w:val="18"/>
                                    <w:szCs w:val="18"/>
                                    <w:lang w:val="da-DK"/>
                                  </w:rPr>
                                  <w:tab/>
                                  <w:t xml:space="preserve">                                                                                                   Vol. x No.x  20xx </w:t>
                                </w:r>
                              </w:p>
                            </w:sdtContent>
                          </w:sdt>
                          <w:p w14:paraId="2C701E84" w14:textId="77777777" w:rsidR="004C7FA6" w:rsidRPr="00C87079" w:rsidRDefault="004C7FA6">
                            <w:pPr>
                              <w:jc w:val="right"/>
                              <w:rPr>
                                <w:color w:val="808080" w:themeColor="background1" w:themeShade="80"/>
                                <w:sz w:val="18"/>
                                <w:szCs w:val="18"/>
                                <w:lang w:val="da-DK"/>
                              </w:rPr>
                            </w:pPr>
                          </w:p>
                        </w:txbxContent>
                      </wps:txbx>
                      <wps:bodyPr rot="0" spcFirstLastPara="0" vertOverflow="overflow" horzOverflow="overflow" vert="horz" wrap="square" lIns="91440" tIns="45720" rIns="91440" bIns="0" numCol="1" spcCol="0" rtlCol="0" fromWordArt="0" anchor="b" anchorCtr="0" forceAA="0" compatLnSpc="1">
                        <a:noAutofit/>
                      </wps:bodyPr>
                    </wps:wsp>
                  </wpg:wgp>
                </a:graphicData>
              </a:graphic>
            </wp:anchor>
          </w:drawing>
        </mc:Choice>
        <mc:Fallback>
          <w:pict>
            <v:group w14:anchorId="6A751097" id="Group 37" o:spid="_x0000_s1026" style="position:absolute;margin-left:-1.6pt;margin-top:3.65pt;width:473.6pt;height:27.45pt;z-index:-251652096;mso-wrap-distance-left:0;mso-wrap-distance-right:0;mso-position-horizontal-relative:margin;mso-position-vertical-relative:bottom-margin-area" coordorigin="-4789" coordsize="65798,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">
              <v:rect id="Rectangle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" fillcolor="black [3213]" stroked="f" strokeweight="2pt"/>
              <v:shapetype id="_x0000_t202" coordsize="21600,21600" o:spt="202" path="m,l,21600r21600,l21600,xe">
                <v:stroke joinstyle="miter"/>
                <v:path gradientshapeok="t" o:connecttype="rect"/>
              </v:shapetype>
              <v:shape id="Text Box 39" o:spid="_x0000_s1028" type="#_x0000_t202" style="position:absolute;left:-4789;top:188;width:65797;height:54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rPr>
                          <w:b/>
                          <w:bCs/>
                          <w:color w:val="000000" w:themeColor="text1"/>
                          <w:sz w:val="18"/>
                          <w:szCs w:val="18"/>
                          <w:lang w:val="da-DK"/>
                        </w:rPr>
                        <w:alias w:val="Date"/>
                        <w:id w:val="-1063724354"/>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579FE70F" w14:textId="1F4A7B89" w:rsidR="004C7FA6" w:rsidRPr="00C87079" w:rsidRDefault="00536879">
                          <w:pPr>
                            <w:ind w:right="60"/>
                            <w:jc w:val="right"/>
                            <w:rPr>
                              <w:b/>
                              <w:bCs/>
                              <w:color w:val="000000" w:themeColor="text1"/>
                              <w:sz w:val="18"/>
                              <w:szCs w:val="18"/>
                              <w:lang w:val="da-DK"/>
                            </w:rPr>
                          </w:pPr>
                          <w:r w:rsidRPr="00536879">
                            <w:rPr>
                              <w:b/>
                              <w:bCs/>
                              <w:color w:val="000000" w:themeColor="text1"/>
                              <w:sz w:val="18"/>
                              <w:szCs w:val="18"/>
                              <w:lang w:val="da-DK"/>
                            </w:rPr>
                            <w:t xml:space="preserve">   Jurnal Al Maesarah: Jurnal Pengabdian kepada Masyarakat Bidang Pendidikan, Sosial dan Kemasyarakatan</w:t>
                          </w:r>
                          <w:r w:rsidRPr="00536879">
                            <w:rPr>
                              <w:b/>
                              <w:bCs/>
                              <w:color w:val="000000" w:themeColor="text1"/>
                              <w:sz w:val="18"/>
                              <w:szCs w:val="18"/>
                              <w:lang w:val="da-DK"/>
                            </w:rPr>
                            <w:tab/>
                          </w:r>
                          <w:r w:rsidRPr="00536879">
                            <w:rPr>
                              <w:b/>
                              <w:bCs/>
                              <w:color w:val="000000" w:themeColor="text1"/>
                              <w:sz w:val="18"/>
                              <w:szCs w:val="18"/>
                              <w:lang w:val="da-DK"/>
                            </w:rPr>
                            <w:tab/>
                          </w:r>
                          <w:r w:rsidRPr="00536879">
                            <w:rPr>
                              <w:b/>
                              <w:bCs/>
                              <w:color w:val="000000" w:themeColor="text1"/>
                              <w:sz w:val="18"/>
                              <w:szCs w:val="18"/>
                              <w:lang w:val="da-DK"/>
                            </w:rPr>
                            <w:tab/>
                          </w:r>
                          <w:r w:rsidRPr="00536879">
                            <w:rPr>
                              <w:b/>
                              <w:bCs/>
                              <w:color w:val="000000" w:themeColor="text1"/>
                              <w:sz w:val="18"/>
                              <w:szCs w:val="18"/>
                              <w:lang w:val="da-DK"/>
                            </w:rPr>
                            <w:tab/>
                          </w:r>
                          <w:r w:rsidRPr="00536879">
                            <w:rPr>
                              <w:b/>
                              <w:bCs/>
                              <w:color w:val="000000" w:themeColor="text1"/>
                              <w:sz w:val="18"/>
                              <w:szCs w:val="18"/>
                              <w:lang w:val="da-DK"/>
                            </w:rPr>
                            <w:tab/>
                            <w:t xml:space="preserve">                                                                                                   Vol. x No.x  20xx </w:t>
                          </w:r>
                        </w:p>
                      </w:sdtContent>
                    </w:sdt>
                    <w:p w14:paraId="2C701E84" w14:textId="77777777" w:rsidR="004C7FA6" w:rsidRPr="00C87079" w:rsidRDefault="004C7FA6">
                      <w:pPr>
                        <w:jc w:val="right"/>
                        <w:rPr>
                          <w:color w:val="808080" w:themeColor="background1" w:themeShade="80"/>
                          <w:sz w:val="18"/>
                          <w:szCs w:val="18"/>
                          <w:lang w:val="da-DK"/>
                        </w:rPr>
                      </w:pPr>
                    </w:p>
                  </w:txbxContent>
                </v:textbox>
              </v:shape>
              <w10:wrap anchorx="margin" anchory="margin"/>
            </v:group>
          </w:pict>
        </mc:Fallback>
      </mc:AlternateContent>
    </w:r>
    <w:r>
      <w:rPr>
        <w:rStyle w:val="PageNumber"/>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rPr>
      <w:id w:val="1634441449"/>
      <w:docPartObj>
        <w:docPartGallery w:val="Page Numbers (Bottom of Page)"/>
        <w:docPartUnique/>
      </w:docPartObj>
    </w:sdtPr>
    <w:sdtEndPr>
      <w:rPr>
        <w:sz w:val="22"/>
        <w:szCs w:val="22"/>
      </w:rPr>
    </w:sdtEndPr>
    <w:sdtContent>
      <w:p w14:paraId="44A5DCA7" w14:textId="09B85863" w:rsidR="009218EA" w:rsidRPr="007310AA" w:rsidRDefault="009218EA" w:rsidP="007B3FEC">
        <w:pPr>
          <w:pStyle w:val="Footer"/>
          <w:tabs>
            <w:tab w:val="clear" w:pos="4320"/>
            <w:tab w:val="clear" w:pos="8640"/>
          </w:tabs>
          <w:rPr>
            <w:rFonts w:asciiTheme="majorBidi" w:hAnsiTheme="majorBidi" w:cstheme="majorBidi"/>
          </w:rPr>
        </w:pPr>
      </w:p>
      <w:p w14:paraId="4EC20560" w14:textId="7986D4FD" w:rsidR="00133864" w:rsidRPr="007310AA" w:rsidRDefault="00133864" w:rsidP="00E634F2">
        <w:pPr>
          <w:pStyle w:val="Footer"/>
          <w:tabs>
            <w:tab w:val="clear" w:pos="4320"/>
            <w:tab w:val="clear" w:pos="8640"/>
          </w:tabs>
          <w:jc w:val="center"/>
          <w:rPr>
            <w:rFonts w:asciiTheme="majorBidi" w:hAnsiTheme="majorBidi" w:cstheme="majorBidi"/>
            <w:sz w:val="22"/>
            <w:szCs w:val="22"/>
            <w:lang w:val="nl-NL"/>
          </w:rPr>
        </w:pPr>
        <w:r w:rsidRPr="007310AA">
          <w:rPr>
            <w:rFonts w:asciiTheme="majorBidi" w:hAnsiTheme="majorBidi" w:cstheme="majorBidi"/>
            <w:sz w:val="22"/>
            <w:szCs w:val="22"/>
          </w:rPr>
          <w:fldChar w:fldCharType="begin"/>
        </w:r>
        <w:r w:rsidRPr="007310AA">
          <w:rPr>
            <w:rFonts w:asciiTheme="majorBidi" w:hAnsiTheme="majorBidi" w:cstheme="majorBidi"/>
            <w:sz w:val="22"/>
            <w:szCs w:val="22"/>
            <w:lang w:val="nl-NL"/>
          </w:rPr>
          <w:instrText>PAGE   \* MERGEFORMAT</w:instrText>
        </w:r>
        <w:r w:rsidRPr="007310AA">
          <w:rPr>
            <w:rFonts w:asciiTheme="majorBidi" w:hAnsiTheme="majorBidi" w:cstheme="majorBidi"/>
            <w:sz w:val="22"/>
            <w:szCs w:val="22"/>
          </w:rPr>
          <w:fldChar w:fldCharType="separate"/>
        </w:r>
        <w:r w:rsidR="00C74078" w:rsidRPr="007310AA">
          <w:rPr>
            <w:rFonts w:asciiTheme="majorBidi" w:hAnsiTheme="majorBidi" w:cstheme="majorBidi"/>
            <w:noProof/>
            <w:sz w:val="22"/>
            <w:szCs w:val="22"/>
            <w:lang w:val="id-ID"/>
          </w:rPr>
          <w:t>1</w:t>
        </w:r>
        <w:r w:rsidRPr="007310AA">
          <w:rPr>
            <w:rFonts w:asciiTheme="majorBidi" w:hAnsiTheme="majorBidi" w:cstheme="majorBidi"/>
            <w:sz w:val="22"/>
            <w:szCs w:val="22"/>
          </w:rPr>
          <w:fldChar w:fldCharType="end"/>
        </w:r>
      </w:p>
    </w:sdtContent>
  </w:sdt>
  <w:p w14:paraId="7882764E" w14:textId="77777777" w:rsidR="00133864" w:rsidRPr="007310AA" w:rsidRDefault="00133864" w:rsidP="00E634F2">
    <w:pPr>
      <w:pStyle w:val="Footer"/>
      <w:tabs>
        <w:tab w:val="clear" w:pos="4320"/>
        <w:tab w:val="clear" w:pos="8640"/>
      </w:tabs>
      <w:rPr>
        <w:rFonts w:asciiTheme="majorBidi" w:hAnsiTheme="majorBidi" w:cstheme="majorBidi"/>
        <w:lang w:val="nl-NL"/>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rPr>
      <w:id w:val="181096041"/>
      <w:docPartObj>
        <w:docPartGallery w:val="Page Numbers (Bottom of Page)"/>
        <w:docPartUnique/>
      </w:docPartObj>
    </w:sdtPr>
    <w:sdtEndPr>
      <w:rPr>
        <w:sz w:val="22"/>
        <w:szCs w:val="22"/>
      </w:rPr>
    </w:sdtEndPr>
    <w:sdtContent>
      <w:p w14:paraId="389A8554" w14:textId="2069BDA5" w:rsidR="00CD0AD0" w:rsidRPr="007310AA" w:rsidRDefault="00374D92" w:rsidP="00C07D7A">
        <w:pPr>
          <w:pStyle w:val="Footer"/>
          <w:tabs>
            <w:tab w:val="clear" w:pos="4320"/>
            <w:tab w:val="clear" w:pos="8640"/>
          </w:tabs>
          <w:jc w:val="right"/>
          <w:rPr>
            <w:rFonts w:asciiTheme="majorBidi" w:hAnsiTheme="majorBidi" w:cstheme="majorBidi"/>
            <w:lang w:val="nl-NL"/>
          </w:rPr>
        </w:pPr>
        <w:r w:rsidRPr="007310AA">
          <w:rPr>
            <w:rFonts w:asciiTheme="majorBidi" w:hAnsiTheme="majorBidi" w:cstheme="majorBidi"/>
          </w:rPr>
          <w:t>Vol</w:t>
        </w:r>
        <w:r w:rsidR="005A7BDF" w:rsidRPr="007310AA">
          <w:rPr>
            <w:rFonts w:asciiTheme="majorBidi" w:hAnsiTheme="majorBidi" w:cstheme="majorBidi"/>
          </w:rPr>
          <w:t xml:space="preserve">. </w:t>
        </w:r>
        <w:r w:rsidR="0085340B">
          <w:rPr>
            <w:rFonts w:asciiTheme="majorBidi" w:hAnsiTheme="majorBidi" w:cstheme="majorBidi"/>
          </w:rPr>
          <w:t>3</w:t>
        </w:r>
        <w:r w:rsidR="005A7BDF" w:rsidRPr="007310AA">
          <w:rPr>
            <w:rFonts w:asciiTheme="majorBidi" w:hAnsiTheme="majorBidi" w:cstheme="majorBidi"/>
          </w:rPr>
          <w:t xml:space="preserve"> No. </w:t>
        </w:r>
        <w:r w:rsidR="002C028F">
          <w:rPr>
            <w:rFonts w:asciiTheme="majorBidi" w:hAnsiTheme="majorBidi" w:cstheme="majorBidi"/>
          </w:rPr>
          <w:t>2</w:t>
        </w:r>
        <w:r w:rsidR="005A7BDF" w:rsidRPr="007310AA">
          <w:rPr>
            <w:rFonts w:asciiTheme="majorBidi" w:hAnsiTheme="majorBidi" w:cstheme="majorBidi"/>
          </w:rPr>
          <w:t xml:space="preserve"> (20</w:t>
        </w:r>
        <w:r w:rsidR="0085340B">
          <w:rPr>
            <w:rFonts w:asciiTheme="majorBidi" w:hAnsiTheme="majorBidi" w:cstheme="majorBidi"/>
          </w:rPr>
          <w:t>26</w:t>
        </w:r>
        <w:r w:rsidR="005A7BDF" w:rsidRPr="007310AA">
          <w:rPr>
            <w:rFonts w:asciiTheme="majorBidi" w:hAnsiTheme="majorBidi" w:cstheme="majorBidi"/>
          </w:rPr>
          <w:t>)</w:t>
        </w:r>
      </w:p>
      <w:p w14:paraId="1AF9AF00" w14:textId="1D50E27E" w:rsidR="00CD0AD0" w:rsidRPr="007310AA" w:rsidRDefault="00CD0AD0" w:rsidP="009039AA">
        <w:pPr>
          <w:pStyle w:val="Footer"/>
          <w:tabs>
            <w:tab w:val="clear" w:pos="4320"/>
            <w:tab w:val="clear" w:pos="8640"/>
          </w:tabs>
          <w:jc w:val="center"/>
          <w:rPr>
            <w:rFonts w:asciiTheme="majorBidi" w:hAnsiTheme="majorBidi" w:cstheme="majorBidi"/>
            <w:sz w:val="22"/>
            <w:szCs w:val="22"/>
            <w:lang w:val="nl-NL"/>
          </w:rPr>
        </w:pPr>
        <w:r w:rsidRPr="007310AA">
          <w:rPr>
            <w:rFonts w:asciiTheme="majorBidi" w:hAnsiTheme="majorBidi" w:cstheme="majorBidi"/>
            <w:sz w:val="22"/>
            <w:szCs w:val="22"/>
          </w:rPr>
          <w:fldChar w:fldCharType="begin"/>
        </w:r>
        <w:r w:rsidRPr="007310AA">
          <w:rPr>
            <w:rFonts w:asciiTheme="majorBidi" w:hAnsiTheme="majorBidi" w:cstheme="majorBidi"/>
            <w:sz w:val="22"/>
            <w:szCs w:val="22"/>
            <w:lang w:val="nl-NL"/>
          </w:rPr>
          <w:instrText>PAGE   \* MERGEFORMAT</w:instrText>
        </w:r>
        <w:r w:rsidRPr="007310AA">
          <w:rPr>
            <w:rFonts w:asciiTheme="majorBidi" w:hAnsiTheme="majorBidi" w:cstheme="majorBidi"/>
            <w:sz w:val="22"/>
            <w:szCs w:val="22"/>
          </w:rPr>
          <w:fldChar w:fldCharType="separate"/>
        </w:r>
        <w:r w:rsidRPr="007310AA">
          <w:rPr>
            <w:rFonts w:asciiTheme="majorBidi" w:hAnsiTheme="majorBidi" w:cstheme="majorBidi"/>
            <w:noProof/>
            <w:sz w:val="22"/>
            <w:szCs w:val="22"/>
            <w:lang w:val="id-ID"/>
          </w:rPr>
          <w:t>6</w:t>
        </w:r>
        <w:r w:rsidRPr="007310AA">
          <w:rPr>
            <w:rFonts w:asciiTheme="majorBidi" w:hAnsiTheme="majorBidi" w:cstheme="majorBidi"/>
            <w:sz w:val="22"/>
            <w:szCs w:val="22"/>
          </w:rPr>
          <w:fldChar w:fldCharType="end"/>
        </w:r>
      </w:p>
    </w:sdtContent>
  </w:sdt>
  <w:p w14:paraId="77BB516A" w14:textId="77777777" w:rsidR="00CD0AD0" w:rsidRPr="007310AA" w:rsidRDefault="00CD0AD0" w:rsidP="00E634F2">
    <w:pPr>
      <w:pStyle w:val="Footer"/>
      <w:tabs>
        <w:tab w:val="clear" w:pos="4320"/>
        <w:tab w:val="clear" w:pos="8640"/>
      </w:tabs>
      <w:ind w:right="58"/>
      <w:rPr>
        <w:rFonts w:asciiTheme="majorBidi" w:hAnsiTheme="majorBidi" w:cstheme="majorBidi"/>
        <w:lang w:val="nl-N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rPr>
      <w:id w:val="-167943584"/>
      <w:docPartObj>
        <w:docPartGallery w:val="Page Numbers (Bottom of Page)"/>
        <w:docPartUnique/>
      </w:docPartObj>
    </w:sdtPr>
    <w:sdtEndPr>
      <w:rPr>
        <w:sz w:val="22"/>
        <w:szCs w:val="22"/>
      </w:rPr>
    </w:sdtEndPr>
    <w:sdtContent>
      <w:p w14:paraId="76BBD65C" w14:textId="0DD8F2D5" w:rsidR="009039AA" w:rsidRPr="002A524C" w:rsidRDefault="005722F4" w:rsidP="00417BCD">
        <w:pPr>
          <w:pStyle w:val="Footer"/>
          <w:tabs>
            <w:tab w:val="clear" w:pos="4320"/>
            <w:tab w:val="clear" w:pos="8640"/>
          </w:tabs>
          <w:rPr>
            <w:rFonts w:asciiTheme="majorBidi" w:hAnsiTheme="majorBidi" w:cstheme="majorBidi"/>
            <w:lang w:val="nl-NL"/>
          </w:rPr>
        </w:pPr>
        <w:r w:rsidRPr="002A524C">
          <w:rPr>
            <w:rFonts w:asciiTheme="majorBidi" w:hAnsiTheme="majorBidi" w:cstheme="majorBidi"/>
          </w:rPr>
          <w:t xml:space="preserve">Vol. </w:t>
        </w:r>
        <w:r w:rsidR="0085340B">
          <w:rPr>
            <w:rFonts w:asciiTheme="majorBidi" w:hAnsiTheme="majorBidi" w:cstheme="majorBidi"/>
          </w:rPr>
          <w:t>3</w:t>
        </w:r>
        <w:r w:rsidRPr="002A524C">
          <w:rPr>
            <w:rFonts w:asciiTheme="majorBidi" w:hAnsiTheme="majorBidi" w:cstheme="majorBidi"/>
          </w:rPr>
          <w:t xml:space="preserve"> No. </w:t>
        </w:r>
        <w:r w:rsidR="002C028F">
          <w:rPr>
            <w:rFonts w:asciiTheme="majorBidi" w:hAnsiTheme="majorBidi" w:cstheme="majorBidi"/>
          </w:rPr>
          <w:t>2</w:t>
        </w:r>
        <w:r w:rsidRPr="002A524C">
          <w:rPr>
            <w:rFonts w:asciiTheme="majorBidi" w:hAnsiTheme="majorBidi" w:cstheme="majorBidi"/>
          </w:rPr>
          <w:t xml:space="preserve"> (20</w:t>
        </w:r>
        <w:r w:rsidR="0085340B">
          <w:rPr>
            <w:rFonts w:asciiTheme="majorBidi" w:hAnsiTheme="majorBidi" w:cstheme="majorBidi"/>
          </w:rPr>
          <w:t>26</w:t>
        </w:r>
        <w:r w:rsidRPr="002A524C">
          <w:rPr>
            <w:rFonts w:asciiTheme="majorBidi" w:hAnsiTheme="majorBidi" w:cstheme="majorBidi"/>
          </w:rPr>
          <w:t>)</w:t>
        </w:r>
      </w:p>
      <w:p w14:paraId="605871B6" w14:textId="41756788" w:rsidR="00B20592" w:rsidRPr="002A524C" w:rsidRDefault="00B20592">
        <w:pPr>
          <w:pStyle w:val="Footer"/>
          <w:jc w:val="center"/>
          <w:rPr>
            <w:rFonts w:asciiTheme="majorBidi" w:hAnsiTheme="majorBidi" w:cstheme="majorBidi"/>
            <w:sz w:val="22"/>
            <w:szCs w:val="22"/>
            <w:lang w:val="nl-NL"/>
          </w:rPr>
        </w:pPr>
        <w:r w:rsidRPr="002A524C">
          <w:rPr>
            <w:rFonts w:asciiTheme="majorBidi" w:hAnsiTheme="majorBidi" w:cstheme="majorBidi"/>
            <w:sz w:val="22"/>
            <w:szCs w:val="22"/>
          </w:rPr>
          <w:fldChar w:fldCharType="begin"/>
        </w:r>
        <w:r w:rsidRPr="002A524C">
          <w:rPr>
            <w:rFonts w:asciiTheme="majorBidi" w:hAnsiTheme="majorBidi" w:cstheme="majorBidi"/>
            <w:sz w:val="22"/>
            <w:szCs w:val="22"/>
            <w:lang w:val="nl-NL"/>
          </w:rPr>
          <w:instrText>PAGE   \* MERGEFORMAT</w:instrText>
        </w:r>
        <w:r w:rsidRPr="002A524C">
          <w:rPr>
            <w:rFonts w:asciiTheme="majorBidi" w:hAnsiTheme="majorBidi" w:cstheme="majorBidi"/>
            <w:sz w:val="22"/>
            <w:szCs w:val="22"/>
          </w:rPr>
          <w:fldChar w:fldCharType="separate"/>
        </w:r>
        <w:r w:rsidR="00C74078" w:rsidRPr="002A524C">
          <w:rPr>
            <w:rFonts w:asciiTheme="majorBidi" w:hAnsiTheme="majorBidi" w:cstheme="majorBidi"/>
            <w:noProof/>
            <w:sz w:val="22"/>
            <w:szCs w:val="22"/>
            <w:lang w:val="id-ID"/>
          </w:rPr>
          <w:t>5</w:t>
        </w:r>
        <w:r w:rsidRPr="002A524C">
          <w:rPr>
            <w:rFonts w:asciiTheme="majorBidi" w:hAnsiTheme="majorBidi" w:cstheme="majorBidi"/>
            <w:sz w:val="22"/>
            <w:szCs w:val="22"/>
          </w:rPr>
          <w:fldChar w:fldCharType="end"/>
        </w:r>
      </w:p>
    </w:sdtContent>
  </w:sdt>
  <w:p w14:paraId="55A056AE" w14:textId="450BACC1" w:rsidR="000B62A4" w:rsidRPr="002A524C" w:rsidRDefault="000B62A4" w:rsidP="00133864">
    <w:pPr>
      <w:pStyle w:val="Footer"/>
      <w:tabs>
        <w:tab w:val="clear" w:pos="4320"/>
        <w:tab w:val="clear" w:pos="8640"/>
      </w:tabs>
      <w:rPr>
        <w:rStyle w:val="PageNumber"/>
        <w:rFonts w:asciiTheme="majorBidi" w:hAnsiTheme="majorBidi" w:cstheme="majorBidi"/>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0FA3D" w14:textId="77777777" w:rsidR="00917DA0" w:rsidRDefault="00917DA0">
      <w:r>
        <w:separator/>
      </w:r>
    </w:p>
  </w:footnote>
  <w:footnote w:type="continuationSeparator" w:id="0">
    <w:p w14:paraId="4EB8C115" w14:textId="77777777" w:rsidR="00917DA0" w:rsidRDefault="00917D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88BF3" w14:textId="77777777" w:rsidR="00C07D7A" w:rsidRDefault="00C07D7A" w:rsidP="00C07D7A">
    <w:pPr>
      <w:pStyle w:val="Footer"/>
      <w:tabs>
        <w:tab w:val="clear" w:pos="4320"/>
        <w:tab w:val="clear" w:pos="8640"/>
      </w:tabs>
      <w:jc w:val="right"/>
      <w:rPr>
        <w:rFonts w:ascii="Garamond" w:hAnsi="Garamond"/>
        <w:sz w:val="22"/>
        <w:szCs w:val="22"/>
        <w:lang w:val="nl-NL"/>
      </w:rPr>
    </w:pPr>
    <w:r w:rsidRPr="004266AA">
      <w:rPr>
        <w:rFonts w:ascii="Garamond" w:hAnsi="Garamond"/>
        <w:sz w:val="22"/>
        <w:szCs w:val="22"/>
        <w:lang w:val="nl-NL"/>
      </w:rPr>
      <w:t>Jurnal Al</w:t>
    </w:r>
    <w:r>
      <w:rPr>
        <w:rFonts w:ascii="Garamond" w:hAnsi="Garamond"/>
        <w:sz w:val="22"/>
        <w:szCs w:val="22"/>
        <w:lang w:val="nl-NL"/>
      </w:rPr>
      <w:t>-Aghniya</w:t>
    </w:r>
  </w:p>
  <w:p w14:paraId="36CDA260" w14:textId="2899516E" w:rsidR="00C07D7A" w:rsidRPr="004266AA" w:rsidRDefault="00C07D7A" w:rsidP="00C07D7A">
    <w:pPr>
      <w:pStyle w:val="Footer"/>
      <w:tabs>
        <w:tab w:val="clear" w:pos="4320"/>
        <w:tab w:val="clear" w:pos="8640"/>
      </w:tabs>
      <w:jc w:val="right"/>
      <w:rPr>
        <w:rFonts w:ascii="Garamond" w:hAnsi="Garamond"/>
        <w:sz w:val="22"/>
        <w:szCs w:val="22"/>
        <w:lang w:val="nl-NL"/>
      </w:rPr>
    </w:pPr>
    <w:hyperlink r:id="rId1" w:history="1">
      <w:r w:rsidRPr="00C07D7A">
        <w:rPr>
          <w:rStyle w:val="Hyperlink"/>
          <w:rFonts w:ascii="Garamond" w:hAnsi="Garamond"/>
          <w:sz w:val="22"/>
          <w:szCs w:val="22"/>
          <w:lang w:val="nl-NL"/>
        </w:rPr>
        <w:t>https://jurnal.staidaf.ac.id/index.php/al</w:t>
      </w:r>
      <w:r>
        <w:rPr>
          <w:rStyle w:val="Hyperlink"/>
          <w:rFonts w:ascii="Garamond" w:hAnsi="Garamond"/>
          <w:sz w:val="22"/>
          <w:szCs w:val="22"/>
          <w:lang w:val="nl-NL"/>
        </w:rPr>
        <w:t>aghniya</w:t>
      </w:r>
    </w:hyperlink>
  </w:p>
  <w:p w14:paraId="202AB363" w14:textId="075D5B70" w:rsidR="00D27275" w:rsidRDefault="00C07D7A" w:rsidP="00C07D7A">
    <w:pPr>
      <w:pStyle w:val="Footer"/>
      <w:tabs>
        <w:tab w:val="clear" w:pos="4320"/>
        <w:tab w:val="clear" w:pos="8640"/>
      </w:tabs>
      <w:jc w:val="right"/>
      <w:rPr>
        <w:rFonts w:ascii="Garamond" w:hAnsi="Garamond"/>
        <w:sz w:val="22"/>
        <w:szCs w:val="22"/>
        <w:lang w:val="nl-NL"/>
      </w:rPr>
    </w:pPr>
    <w:r w:rsidRPr="004266AA">
      <w:rPr>
        <w:rFonts w:ascii="Garamond" w:hAnsi="Garamond"/>
        <w:sz w:val="22"/>
        <w:szCs w:val="22"/>
        <w:lang w:val="nl-NL"/>
      </w:rPr>
      <w:t xml:space="preserve">Vol. </w:t>
    </w:r>
    <w:r>
      <w:rPr>
        <w:rFonts w:ascii="Garamond" w:hAnsi="Garamond"/>
        <w:sz w:val="22"/>
        <w:szCs w:val="22"/>
        <w:lang w:val="nl-NL"/>
      </w:rPr>
      <w:t>x</w:t>
    </w:r>
    <w:r w:rsidRPr="004266AA">
      <w:rPr>
        <w:rFonts w:ascii="Garamond" w:hAnsi="Garamond"/>
        <w:sz w:val="22"/>
        <w:szCs w:val="22"/>
        <w:lang w:val="nl-NL"/>
      </w:rPr>
      <w:t>(</w:t>
    </w:r>
    <w:r>
      <w:rPr>
        <w:rFonts w:ascii="Garamond" w:hAnsi="Garamond"/>
        <w:sz w:val="22"/>
        <w:szCs w:val="22"/>
        <w:lang w:val="nl-NL"/>
      </w:rPr>
      <w:t>x</w:t>
    </w:r>
    <w:r w:rsidRPr="004266AA">
      <w:rPr>
        <w:rFonts w:ascii="Garamond" w:hAnsi="Garamond"/>
        <w:sz w:val="22"/>
        <w:szCs w:val="22"/>
        <w:lang w:val="nl-NL"/>
      </w:rPr>
      <w:t>), 20</w:t>
    </w:r>
    <w:r>
      <w:rPr>
        <w:rFonts w:ascii="Garamond" w:hAnsi="Garamond"/>
        <w:sz w:val="22"/>
        <w:szCs w:val="22"/>
        <w:lang w:val="nl-NL"/>
      </w:rPr>
      <w:t>xx</w:t>
    </w:r>
  </w:p>
  <w:p w14:paraId="2389961B" w14:textId="77777777" w:rsidR="00C07D7A" w:rsidRPr="00C07D7A" w:rsidRDefault="00C07D7A" w:rsidP="00C07D7A">
    <w:pPr>
      <w:pStyle w:val="Footer"/>
      <w:tabs>
        <w:tab w:val="clear" w:pos="4320"/>
        <w:tab w:val="clear" w:pos="8640"/>
      </w:tabs>
      <w:jc w:val="right"/>
      <w:rPr>
        <w:rFonts w:ascii="Garamond" w:hAnsi="Garamond"/>
        <w:sz w:val="22"/>
        <w:szCs w:val="22"/>
        <w:lang w:val="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0353D" w14:textId="77777777" w:rsidR="004C7FA6" w:rsidRDefault="00FB198A">
    <w:pPr>
      <w:pStyle w:val="Footer"/>
      <w:tabs>
        <w:tab w:val="clear" w:pos="8640"/>
      </w:tabs>
      <w:rPr>
        <w:rFonts w:ascii="Calibri" w:hAnsi="Calibri" w:cs="Calibri"/>
        <w:b/>
        <w:bCs/>
      </w:rPr>
    </w:pPr>
    <w:r>
      <w:rPr>
        <w:rFonts w:ascii="Calibri" w:hAnsi="Calibri" w:cs="Calibri"/>
        <w:b/>
        <w:bCs/>
      </w:rPr>
      <w:tab/>
    </w:r>
  </w:p>
  <w:p w14:paraId="7A87424B" w14:textId="77777777" w:rsidR="004C7FA6" w:rsidRDefault="004C7FA6">
    <w:pPr>
      <w:pStyle w:val="Foot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88A7C" w14:textId="1E88F745" w:rsidR="00217AB6" w:rsidRPr="00CD0AD0" w:rsidRDefault="00217AB6" w:rsidP="00EE2593">
    <w:pPr>
      <w:pStyle w:val="Footer"/>
      <w:tabs>
        <w:tab w:val="clear" w:pos="4320"/>
        <w:tab w:val="clear" w:pos="8640"/>
      </w:tabs>
      <w:rPr>
        <w:rFonts w:asciiTheme="majorBidi" w:hAnsiTheme="majorBidi" w:cstheme="majorBidi"/>
      </w:rPr>
    </w:pPr>
    <w:r w:rsidRPr="00CD0AD0">
      <w:rPr>
        <w:rFonts w:asciiTheme="majorBidi" w:hAnsiTheme="majorBidi" w:cstheme="majorBidi"/>
        <w:b/>
        <w:bCs/>
      </w:rPr>
      <w:t>Al-</w:t>
    </w:r>
    <w:proofErr w:type="spellStart"/>
    <w:r w:rsidRPr="00CD0AD0">
      <w:rPr>
        <w:rFonts w:asciiTheme="majorBidi" w:hAnsiTheme="majorBidi" w:cstheme="majorBidi"/>
        <w:b/>
        <w:bCs/>
      </w:rPr>
      <w:t>Aghniya</w:t>
    </w:r>
    <w:proofErr w:type="spellEnd"/>
    <w:r w:rsidR="007B3FEC" w:rsidRPr="00CD0AD0">
      <w:rPr>
        <w:rFonts w:asciiTheme="majorBidi" w:hAnsiTheme="majorBidi" w:cstheme="majorBidi"/>
      </w:rPr>
      <w:t>: Journal of Syariah Business Managem</w:t>
    </w:r>
    <w:r w:rsidR="00E841D6" w:rsidRPr="00CD0AD0">
      <w:rPr>
        <w:rFonts w:asciiTheme="majorBidi" w:hAnsiTheme="majorBidi" w:cstheme="majorBidi"/>
      </w:rPr>
      <w:t>ent</w:t>
    </w:r>
    <w:r w:rsidR="00580FC0" w:rsidRPr="00CD0AD0">
      <w:rPr>
        <w:rFonts w:asciiTheme="majorBidi" w:hAnsiTheme="majorBidi" w:cstheme="majorBidi"/>
      </w:rPr>
      <w:tab/>
    </w:r>
    <w:r w:rsidR="00580FC0" w:rsidRPr="00CD0AD0">
      <w:rPr>
        <w:rFonts w:asciiTheme="majorBidi" w:hAnsiTheme="majorBidi" w:cstheme="majorBidi"/>
      </w:rPr>
      <w:tab/>
      <w:t>E-ISSN:</w:t>
    </w:r>
    <w:r w:rsidR="00AA540C">
      <w:rPr>
        <w:rFonts w:asciiTheme="majorBidi" w:hAnsiTheme="majorBidi" w:cstheme="majorBidi"/>
      </w:rPr>
      <w:t xml:space="preserve"> 3089-5146</w:t>
    </w:r>
  </w:p>
  <w:p w14:paraId="5C6462A2" w14:textId="1AA2548C" w:rsidR="00EE2593" w:rsidRPr="00E43245" w:rsidRDefault="00EE2593" w:rsidP="00E841D6">
    <w:pPr>
      <w:pStyle w:val="Footer"/>
      <w:tabs>
        <w:tab w:val="clear" w:pos="4320"/>
        <w:tab w:val="clear" w:pos="8640"/>
      </w:tabs>
      <w:rPr>
        <w:rFonts w:asciiTheme="majorBidi" w:hAnsiTheme="majorBidi" w:cstheme="majorBidi"/>
      </w:rPr>
    </w:pPr>
    <w:r w:rsidRPr="00E43245">
      <w:rPr>
        <w:rFonts w:asciiTheme="majorBidi" w:hAnsiTheme="majorBidi" w:cstheme="majorBidi"/>
        <w:lang w:val="nl-NL"/>
      </w:rPr>
      <w:t xml:space="preserve">DOI: </w:t>
    </w:r>
    <w:r w:rsidR="005E5A7E">
      <w:fldChar w:fldCharType="begin"/>
    </w:r>
    <w:r w:rsidR="005E5A7E">
      <w:instrText>HYPERLINK "https://jurnal.staidaf.ac.id/index.php/aghniya"</w:instrText>
    </w:r>
    <w:r w:rsidR="005E5A7E">
      <w:fldChar w:fldCharType="separate"/>
    </w:r>
    <w:r w:rsidR="005E5A7E" w:rsidRPr="00E43245">
      <w:rPr>
        <w:rStyle w:val="Hyperlink"/>
        <w:rFonts w:asciiTheme="majorBidi" w:hAnsiTheme="majorBidi" w:cstheme="majorBidi"/>
        <w:lang w:val="nl-NL"/>
      </w:rPr>
      <w:t>https://jurnal.staidaf.ac.id/index.php/aghniya</w:t>
    </w:r>
    <w:r w:rsidR="005E5A7E">
      <w:fldChar w:fldCharType="end"/>
    </w:r>
    <w:r w:rsidR="005E5A7E" w:rsidRPr="00E43245">
      <w:rPr>
        <w:rFonts w:asciiTheme="majorBidi" w:hAnsiTheme="majorBidi" w:cstheme="majorBidi"/>
        <w:lang w:val="nl-NL"/>
      </w:rPr>
      <w:t xml:space="preserve"> </w:t>
    </w:r>
    <w:r w:rsidR="00580FC0" w:rsidRPr="00E43245">
      <w:rPr>
        <w:rFonts w:asciiTheme="majorBidi" w:hAnsiTheme="majorBidi" w:cstheme="majorBidi"/>
        <w:lang w:val="nl-NL"/>
      </w:rPr>
      <w:tab/>
    </w:r>
    <w:r w:rsidR="00580FC0" w:rsidRPr="00E43245">
      <w:rPr>
        <w:rFonts w:asciiTheme="majorBidi" w:hAnsiTheme="majorBidi" w:cstheme="majorBidi"/>
        <w:lang w:val="nl-NL"/>
      </w:rPr>
      <w:tab/>
    </w:r>
    <w:r w:rsidR="00CD0AD0" w:rsidRPr="00E43245">
      <w:rPr>
        <w:rFonts w:asciiTheme="majorBidi" w:hAnsiTheme="majorBidi" w:cstheme="majorBidi"/>
        <w:lang w:val="nl-NL"/>
      </w:rPr>
      <w:tab/>
    </w:r>
    <w:r w:rsidR="00580FC0" w:rsidRPr="00E43245">
      <w:rPr>
        <w:rFonts w:asciiTheme="majorBidi" w:hAnsiTheme="majorBidi" w:cstheme="majorBidi"/>
        <w:lang w:val="nl-NL"/>
      </w:rPr>
      <w:t xml:space="preserve">Vol. </w:t>
    </w:r>
    <w:r w:rsidR="00957D5C">
      <w:rPr>
        <w:rFonts w:asciiTheme="majorBidi" w:hAnsiTheme="majorBidi" w:cstheme="majorBidi"/>
      </w:rPr>
      <w:t>3</w:t>
    </w:r>
    <w:r w:rsidR="00592977" w:rsidRPr="00E43245">
      <w:rPr>
        <w:rFonts w:asciiTheme="majorBidi" w:hAnsiTheme="majorBidi" w:cstheme="majorBidi"/>
      </w:rPr>
      <w:t xml:space="preserve"> No. </w:t>
    </w:r>
    <w:r w:rsidR="00F46950">
      <w:rPr>
        <w:rFonts w:asciiTheme="majorBidi" w:hAnsiTheme="majorBidi" w:cstheme="majorBidi"/>
      </w:rPr>
      <w:t xml:space="preserve">2 </w:t>
    </w:r>
    <w:r w:rsidR="00592977" w:rsidRPr="00E43245">
      <w:rPr>
        <w:rFonts w:asciiTheme="majorBidi" w:hAnsiTheme="majorBidi" w:cstheme="majorBidi"/>
      </w:rPr>
      <w:t>(20</w:t>
    </w:r>
    <w:r w:rsidR="0019757F">
      <w:rPr>
        <w:rFonts w:asciiTheme="majorBidi" w:hAnsiTheme="majorBidi" w:cstheme="majorBidi"/>
      </w:rPr>
      <w:t>26</w:t>
    </w:r>
    <w:r w:rsidR="00592977" w:rsidRPr="00E43245">
      <w:rPr>
        <w:rFonts w:asciiTheme="majorBidi" w:hAnsiTheme="majorBidi" w:cstheme="majorBidi"/>
      </w:rPr>
      <w:t>)</w:t>
    </w:r>
  </w:p>
  <w:p w14:paraId="4E401EF1" w14:textId="77777777" w:rsidR="00C07D7A" w:rsidRPr="00E43245" w:rsidRDefault="00C07D7A" w:rsidP="00A6309A">
    <w:pPr>
      <w:pStyle w:val="Footer"/>
      <w:tabs>
        <w:tab w:val="clear" w:pos="4320"/>
        <w:tab w:val="clear" w:pos="8640"/>
      </w:tabs>
      <w:jc w:val="center"/>
      <w:rPr>
        <w:rFonts w:asciiTheme="majorBidi" w:hAnsiTheme="majorBidi" w:cstheme="majorBidi"/>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67D86" w14:textId="6BE720D3" w:rsidR="00CD0AD0" w:rsidRDefault="00D265E4" w:rsidP="00641C7D">
    <w:pPr>
      <w:pStyle w:val="Header"/>
      <w:rPr>
        <w:sz w:val="20"/>
        <w:szCs w:val="20"/>
      </w:rPr>
    </w:pPr>
    <w:r w:rsidRPr="00D265E4">
      <w:rPr>
        <w:sz w:val="20"/>
        <w:szCs w:val="20"/>
      </w:rPr>
      <w:t xml:space="preserve">Fadli Setiawan &amp; Erik </w:t>
    </w:r>
    <w:proofErr w:type="spellStart"/>
    <w:r w:rsidRPr="00D265E4">
      <w:rPr>
        <w:sz w:val="20"/>
        <w:szCs w:val="20"/>
      </w:rPr>
      <w:t>Afriyuda</w:t>
    </w:r>
    <w:proofErr w:type="spellEnd"/>
  </w:p>
  <w:p w14:paraId="31D4DA8F" w14:textId="59F3FDFE" w:rsidR="00641C7D" w:rsidRPr="00D265E4" w:rsidRDefault="00D265E4" w:rsidP="00641C7D">
    <w:pPr>
      <w:pStyle w:val="Header"/>
      <w:rPr>
        <w:i/>
        <w:iCs/>
        <w:sz w:val="20"/>
        <w:szCs w:val="20"/>
      </w:rPr>
    </w:pPr>
    <w:r w:rsidRPr="00D265E4">
      <w:rPr>
        <w:i/>
        <w:iCs/>
        <w:sz w:val="20"/>
        <w:szCs w:val="20"/>
      </w:rPr>
      <w:t>Beyond the Theory of Planned Behavior: An Integrated Islamic</w:t>
    </w:r>
    <w:r w:rsidR="00F46950">
      <w:rPr>
        <w:i/>
        <w:iCs/>
        <w:sz w:val="20"/>
        <w:szCs w:val="20"/>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27557" w14:textId="77777777" w:rsidR="002B5F37" w:rsidRDefault="002B5F37" w:rsidP="002B5F37">
    <w:pPr>
      <w:pStyle w:val="Header"/>
      <w:rPr>
        <w:sz w:val="20"/>
        <w:szCs w:val="20"/>
      </w:rPr>
    </w:pPr>
    <w:r w:rsidRPr="00D265E4">
      <w:rPr>
        <w:sz w:val="20"/>
        <w:szCs w:val="20"/>
      </w:rPr>
      <w:t xml:space="preserve">Fadli Setiawan &amp; Erik </w:t>
    </w:r>
    <w:proofErr w:type="spellStart"/>
    <w:r w:rsidRPr="00D265E4">
      <w:rPr>
        <w:sz w:val="20"/>
        <w:szCs w:val="20"/>
      </w:rPr>
      <w:t>Afriyuda</w:t>
    </w:r>
    <w:proofErr w:type="spellEnd"/>
  </w:p>
  <w:p w14:paraId="4EA3E4FC" w14:textId="66BC6A12" w:rsidR="00E24BE5" w:rsidRPr="002B5F37" w:rsidRDefault="002B5F37" w:rsidP="002B5F37">
    <w:pPr>
      <w:pStyle w:val="Header"/>
      <w:rPr>
        <w:i/>
        <w:iCs/>
        <w:sz w:val="20"/>
        <w:szCs w:val="20"/>
      </w:rPr>
    </w:pPr>
    <w:r w:rsidRPr="00D265E4">
      <w:rPr>
        <w:i/>
        <w:iCs/>
        <w:sz w:val="20"/>
        <w:szCs w:val="20"/>
      </w:rPr>
      <w:t>Beyond the Theory of Planned Behavior: An Integrated Islamic</w:t>
    </w:r>
    <w:r w:rsidR="002C028F">
      <w:rPr>
        <w:i/>
        <w:iCs/>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83C8B"/>
    <w:multiLevelType w:val="hybridMultilevel"/>
    <w:tmpl w:val="5FE431BC"/>
    <w:lvl w:ilvl="0" w:tplc="9BD82554">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 w15:restartNumberingAfterBreak="0">
    <w:nsid w:val="1B08390E"/>
    <w:multiLevelType w:val="hybridMultilevel"/>
    <w:tmpl w:val="3BDE244A"/>
    <w:lvl w:ilvl="0" w:tplc="04210019">
      <w:start w:val="1"/>
      <w:numFmt w:val="lowerLetter"/>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 w15:restartNumberingAfterBreak="0">
    <w:nsid w:val="203F4CEB"/>
    <w:multiLevelType w:val="multilevel"/>
    <w:tmpl w:val="203F4CEB"/>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40F71381"/>
    <w:multiLevelType w:val="multilevel"/>
    <w:tmpl w:val="372E5E3A"/>
    <w:lvl w:ilvl="0">
      <w:start w:val="1"/>
      <w:numFmt w:val="decimal"/>
      <w:pStyle w:val="Judultabel"/>
      <w:lvlText w:val="Table %1"/>
      <w:lvlJc w:val="left"/>
      <w:pPr>
        <w:tabs>
          <w:tab w:val="num" w:pos="3550"/>
        </w:tabs>
        <w:ind w:left="3267" w:hanging="567"/>
      </w:pPr>
      <w:rPr>
        <w:rFonts w:hint="default"/>
        <w:b/>
      </w:rPr>
    </w:lvl>
    <w:lvl w:ilvl="1">
      <w:start w:val="1"/>
      <w:numFmt w:val="none"/>
      <w:suff w:val="nothing"/>
      <w:lvlText w:val=""/>
      <w:lvlJc w:val="left"/>
      <w:pPr>
        <w:ind w:left="2700" w:firstLine="0"/>
      </w:pPr>
      <w:rPr>
        <w:rFonts w:hint="default"/>
      </w:rPr>
    </w:lvl>
    <w:lvl w:ilvl="2">
      <w:start w:val="1"/>
      <w:numFmt w:val="none"/>
      <w:suff w:val="nothing"/>
      <w:lvlText w:val=""/>
      <w:lvlJc w:val="left"/>
      <w:pPr>
        <w:ind w:left="2700" w:firstLine="0"/>
      </w:pPr>
      <w:rPr>
        <w:rFonts w:hint="default"/>
      </w:rPr>
    </w:lvl>
    <w:lvl w:ilvl="3">
      <w:start w:val="1"/>
      <w:numFmt w:val="none"/>
      <w:suff w:val="nothing"/>
      <w:lvlText w:val=""/>
      <w:lvlJc w:val="left"/>
      <w:pPr>
        <w:ind w:left="2700" w:firstLine="0"/>
      </w:pPr>
      <w:rPr>
        <w:rFonts w:hint="default"/>
      </w:rPr>
    </w:lvl>
    <w:lvl w:ilvl="4">
      <w:start w:val="1"/>
      <w:numFmt w:val="none"/>
      <w:suff w:val="nothing"/>
      <w:lvlText w:val=""/>
      <w:lvlJc w:val="left"/>
      <w:pPr>
        <w:ind w:left="2700" w:firstLine="0"/>
      </w:pPr>
      <w:rPr>
        <w:rFonts w:hint="default"/>
      </w:rPr>
    </w:lvl>
    <w:lvl w:ilvl="5">
      <w:start w:val="1"/>
      <w:numFmt w:val="none"/>
      <w:suff w:val="nothing"/>
      <w:lvlText w:val=""/>
      <w:lvlJc w:val="left"/>
      <w:pPr>
        <w:ind w:left="2700" w:firstLine="0"/>
      </w:pPr>
      <w:rPr>
        <w:rFonts w:hint="default"/>
      </w:rPr>
    </w:lvl>
    <w:lvl w:ilvl="6">
      <w:start w:val="1"/>
      <w:numFmt w:val="none"/>
      <w:suff w:val="nothing"/>
      <w:lvlText w:val=""/>
      <w:lvlJc w:val="left"/>
      <w:pPr>
        <w:ind w:left="2700" w:firstLine="0"/>
      </w:pPr>
      <w:rPr>
        <w:rFonts w:hint="default"/>
      </w:rPr>
    </w:lvl>
    <w:lvl w:ilvl="7">
      <w:start w:val="1"/>
      <w:numFmt w:val="none"/>
      <w:suff w:val="nothing"/>
      <w:lvlText w:val=""/>
      <w:lvlJc w:val="left"/>
      <w:pPr>
        <w:ind w:left="2700" w:firstLine="0"/>
      </w:pPr>
      <w:rPr>
        <w:rFonts w:hint="default"/>
      </w:rPr>
    </w:lvl>
    <w:lvl w:ilvl="8">
      <w:start w:val="1"/>
      <w:numFmt w:val="none"/>
      <w:suff w:val="nothing"/>
      <w:lvlText w:val=""/>
      <w:lvlJc w:val="left"/>
      <w:pPr>
        <w:ind w:left="2700" w:firstLine="0"/>
      </w:pPr>
      <w:rPr>
        <w:rFonts w:hint="default"/>
      </w:rPr>
    </w:lvl>
  </w:abstractNum>
  <w:abstractNum w:abstractNumId="4" w15:restartNumberingAfterBreak="0">
    <w:nsid w:val="65FE1334"/>
    <w:multiLevelType w:val="hybridMultilevel"/>
    <w:tmpl w:val="D930A0B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6C041A2B"/>
    <w:multiLevelType w:val="singleLevel"/>
    <w:tmpl w:val="6C041A2B"/>
    <w:lvl w:ilvl="0">
      <w:start w:val="1"/>
      <w:numFmt w:val="upperLetter"/>
      <w:pStyle w:val="Heading3"/>
      <w:lvlText w:val="%1."/>
      <w:lvlJc w:val="left"/>
      <w:pPr>
        <w:tabs>
          <w:tab w:val="left" w:pos="360"/>
        </w:tabs>
        <w:ind w:left="360" w:hanging="360"/>
      </w:pPr>
      <w:rPr>
        <w:rFonts w:cs="Times New Roman" w:hint="default"/>
      </w:rPr>
    </w:lvl>
  </w:abstractNum>
  <w:abstractNum w:abstractNumId="6" w15:restartNumberingAfterBreak="0">
    <w:nsid w:val="740129FF"/>
    <w:multiLevelType w:val="hybridMultilevel"/>
    <w:tmpl w:val="84B20B62"/>
    <w:lvl w:ilvl="0" w:tplc="DB4228FA">
      <w:start w:val="1"/>
      <w:numFmt w:val="decimal"/>
      <w:lvlText w:val="%1."/>
      <w:lvlJc w:val="left"/>
      <w:pPr>
        <w:ind w:left="720" w:hanging="360"/>
      </w:pPr>
      <w:rPr>
        <w:rFonts w:ascii="Garamond" w:eastAsia="Times New Roman" w:hAnsi="Garamond" w:cs="Times New Roman" w:hint="default"/>
        <w:b w:val="0"/>
        <w:b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635723837">
    <w:abstractNumId w:val="5"/>
  </w:num>
  <w:num w:numId="2" w16cid:durableId="1304500319">
    <w:abstractNumId w:val="2"/>
  </w:num>
  <w:num w:numId="3" w16cid:durableId="1218394576">
    <w:abstractNumId w:val="0"/>
  </w:num>
  <w:num w:numId="4" w16cid:durableId="74908860">
    <w:abstractNumId w:val="4"/>
  </w:num>
  <w:num w:numId="5" w16cid:durableId="1462770855">
    <w:abstractNumId w:val="3"/>
  </w:num>
  <w:num w:numId="6" w16cid:durableId="1330132300">
    <w:abstractNumId w:val="3"/>
  </w:num>
  <w:num w:numId="7" w16cid:durableId="1934588163">
    <w:abstractNumId w:val="6"/>
  </w:num>
  <w:num w:numId="8" w16cid:durableId="20910733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00"/>
  <w:displayHorizontalDrawingGridEvery w:val="2"/>
  <w:characterSpacingControl w:val="doNotCompress"/>
  <w:doNotValidateAgainstSchema/>
  <w:doNotDemarcateInvalidXml/>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F74"/>
    <w:rsid w:val="000007CF"/>
    <w:rsid w:val="00003E51"/>
    <w:rsid w:val="00004FF6"/>
    <w:rsid w:val="00005F86"/>
    <w:rsid w:val="00010AAE"/>
    <w:rsid w:val="0001354F"/>
    <w:rsid w:val="00015553"/>
    <w:rsid w:val="000252AE"/>
    <w:rsid w:val="000323B7"/>
    <w:rsid w:val="00032C49"/>
    <w:rsid w:val="00034B8F"/>
    <w:rsid w:val="00035108"/>
    <w:rsid w:val="00035F9E"/>
    <w:rsid w:val="0003721A"/>
    <w:rsid w:val="00041FD7"/>
    <w:rsid w:val="000429D4"/>
    <w:rsid w:val="0004688B"/>
    <w:rsid w:val="0005051B"/>
    <w:rsid w:val="00051795"/>
    <w:rsid w:val="00080EC5"/>
    <w:rsid w:val="00085259"/>
    <w:rsid w:val="0009144F"/>
    <w:rsid w:val="000919BF"/>
    <w:rsid w:val="00092820"/>
    <w:rsid w:val="000961E0"/>
    <w:rsid w:val="00096306"/>
    <w:rsid w:val="00096E4D"/>
    <w:rsid w:val="000A2B30"/>
    <w:rsid w:val="000B2491"/>
    <w:rsid w:val="000B5352"/>
    <w:rsid w:val="000B62A4"/>
    <w:rsid w:val="000C0A0F"/>
    <w:rsid w:val="000C5346"/>
    <w:rsid w:val="000D2D70"/>
    <w:rsid w:val="000D3A0F"/>
    <w:rsid w:val="000D4572"/>
    <w:rsid w:val="000D6106"/>
    <w:rsid w:val="000D7CA3"/>
    <w:rsid w:val="000E0133"/>
    <w:rsid w:val="000E01C2"/>
    <w:rsid w:val="000E2777"/>
    <w:rsid w:val="000E4202"/>
    <w:rsid w:val="000F309B"/>
    <w:rsid w:val="00104B1B"/>
    <w:rsid w:val="00115603"/>
    <w:rsid w:val="00121321"/>
    <w:rsid w:val="001275F8"/>
    <w:rsid w:val="001324C8"/>
    <w:rsid w:val="00133864"/>
    <w:rsid w:val="00136B60"/>
    <w:rsid w:val="00143A33"/>
    <w:rsid w:val="00145D70"/>
    <w:rsid w:val="0015067E"/>
    <w:rsid w:val="00155041"/>
    <w:rsid w:val="00155074"/>
    <w:rsid w:val="001627F7"/>
    <w:rsid w:val="00164439"/>
    <w:rsid w:val="001660A4"/>
    <w:rsid w:val="00167E94"/>
    <w:rsid w:val="00171738"/>
    <w:rsid w:val="0017506E"/>
    <w:rsid w:val="0018055E"/>
    <w:rsid w:val="00180A3E"/>
    <w:rsid w:val="00181D2A"/>
    <w:rsid w:val="00191DC6"/>
    <w:rsid w:val="001923A9"/>
    <w:rsid w:val="00196539"/>
    <w:rsid w:val="0019757F"/>
    <w:rsid w:val="001A3F14"/>
    <w:rsid w:val="001A4EE9"/>
    <w:rsid w:val="001B1975"/>
    <w:rsid w:val="001B1F27"/>
    <w:rsid w:val="001B42B8"/>
    <w:rsid w:val="001B79C1"/>
    <w:rsid w:val="001C03E3"/>
    <w:rsid w:val="001E5FCF"/>
    <w:rsid w:val="001E613D"/>
    <w:rsid w:val="001E68A3"/>
    <w:rsid w:val="001F4339"/>
    <w:rsid w:val="001F4627"/>
    <w:rsid w:val="00207D26"/>
    <w:rsid w:val="0021434E"/>
    <w:rsid w:val="00215F7F"/>
    <w:rsid w:val="00217AB6"/>
    <w:rsid w:val="00222B3C"/>
    <w:rsid w:val="0022503C"/>
    <w:rsid w:val="002438D3"/>
    <w:rsid w:val="00246107"/>
    <w:rsid w:val="00251212"/>
    <w:rsid w:val="002512C8"/>
    <w:rsid w:val="00256BF1"/>
    <w:rsid w:val="00260BD4"/>
    <w:rsid w:val="0026197F"/>
    <w:rsid w:val="002619DB"/>
    <w:rsid w:val="00262BB3"/>
    <w:rsid w:val="00264F8B"/>
    <w:rsid w:val="00267EFE"/>
    <w:rsid w:val="00272880"/>
    <w:rsid w:val="00275BA3"/>
    <w:rsid w:val="00276947"/>
    <w:rsid w:val="0027758D"/>
    <w:rsid w:val="00283E88"/>
    <w:rsid w:val="00285084"/>
    <w:rsid w:val="00286786"/>
    <w:rsid w:val="00291C01"/>
    <w:rsid w:val="00293282"/>
    <w:rsid w:val="00293766"/>
    <w:rsid w:val="002968A9"/>
    <w:rsid w:val="002A524C"/>
    <w:rsid w:val="002B5F37"/>
    <w:rsid w:val="002C0176"/>
    <w:rsid w:val="002C028F"/>
    <w:rsid w:val="002C1182"/>
    <w:rsid w:val="002C313D"/>
    <w:rsid w:val="002C3AE4"/>
    <w:rsid w:val="002C75F3"/>
    <w:rsid w:val="002D03F0"/>
    <w:rsid w:val="002D3651"/>
    <w:rsid w:val="002D552C"/>
    <w:rsid w:val="002D7AEB"/>
    <w:rsid w:val="002E1D6F"/>
    <w:rsid w:val="002E413C"/>
    <w:rsid w:val="002E7067"/>
    <w:rsid w:val="00300D55"/>
    <w:rsid w:val="00306376"/>
    <w:rsid w:val="003114A7"/>
    <w:rsid w:val="00311B04"/>
    <w:rsid w:val="00315B20"/>
    <w:rsid w:val="003160F8"/>
    <w:rsid w:val="00323153"/>
    <w:rsid w:val="00324913"/>
    <w:rsid w:val="00336841"/>
    <w:rsid w:val="0033688A"/>
    <w:rsid w:val="00336A98"/>
    <w:rsid w:val="00341E93"/>
    <w:rsid w:val="0034312C"/>
    <w:rsid w:val="00344735"/>
    <w:rsid w:val="00345EBE"/>
    <w:rsid w:val="00350D19"/>
    <w:rsid w:val="003612F8"/>
    <w:rsid w:val="0036268C"/>
    <w:rsid w:val="00366681"/>
    <w:rsid w:val="0036705F"/>
    <w:rsid w:val="00367983"/>
    <w:rsid w:val="00372065"/>
    <w:rsid w:val="00373EA4"/>
    <w:rsid w:val="00374D92"/>
    <w:rsid w:val="0038433F"/>
    <w:rsid w:val="00386433"/>
    <w:rsid w:val="003874FF"/>
    <w:rsid w:val="003966A8"/>
    <w:rsid w:val="00396A14"/>
    <w:rsid w:val="00397E32"/>
    <w:rsid w:val="003A1A95"/>
    <w:rsid w:val="003A377F"/>
    <w:rsid w:val="003A3CE2"/>
    <w:rsid w:val="003B3101"/>
    <w:rsid w:val="003B3B08"/>
    <w:rsid w:val="003C2CA1"/>
    <w:rsid w:val="003C3827"/>
    <w:rsid w:val="003C4AB1"/>
    <w:rsid w:val="003C4FEE"/>
    <w:rsid w:val="003C5AE6"/>
    <w:rsid w:val="003C6847"/>
    <w:rsid w:val="003D1578"/>
    <w:rsid w:val="003D1D72"/>
    <w:rsid w:val="003D3655"/>
    <w:rsid w:val="003D38A0"/>
    <w:rsid w:val="003E0C08"/>
    <w:rsid w:val="003E3396"/>
    <w:rsid w:val="003E3499"/>
    <w:rsid w:val="003E75EB"/>
    <w:rsid w:val="00404CDC"/>
    <w:rsid w:val="00406F38"/>
    <w:rsid w:val="0041392F"/>
    <w:rsid w:val="0041399A"/>
    <w:rsid w:val="0041462F"/>
    <w:rsid w:val="00415232"/>
    <w:rsid w:val="00415FE2"/>
    <w:rsid w:val="004172E4"/>
    <w:rsid w:val="00417BCD"/>
    <w:rsid w:val="00420DEB"/>
    <w:rsid w:val="00425159"/>
    <w:rsid w:val="004266AA"/>
    <w:rsid w:val="004314F8"/>
    <w:rsid w:val="0043191A"/>
    <w:rsid w:val="00432546"/>
    <w:rsid w:val="004351D5"/>
    <w:rsid w:val="00442B49"/>
    <w:rsid w:val="0044373A"/>
    <w:rsid w:val="00454E81"/>
    <w:rsid w:val="00456822"/>
    <w:rsid w:val="0045711B"/>
    <w:rsid w:val="0045779A"/>
    <w:rsid w:val="00460F97"/>
    <w:rsid w:val="00460FDF"/>
    <w:rsid w:val="00464BC6"/>
    <w:rsid w:val="00466136"/>
    <w:rsid w:val="0047067E"/>
    <w:rsid w:val="004715C6"/>
    <w:rsid w:val="00474DEB"/>
    <w:rsid w:val="0048187B"/>
    <w:rsid w:val="00484E66"/>
    <w:rsid w:val="00486AD8"/>
    <w:rsid w:val="00490E00"/>
    <w:rsid w:val="004944DC"/>
    <w:rsid w:val="00494B72"/>
    <w:rsid w:val="00494EB1"/>
    <w:rsid w:val="004A1AFD"/>
    <w:rsid w:val="004A27C4"/>
    <w:rsid w:val="004C43D3"/>
    <w:rsid w:val="004C7FA6"/>
    <w:rsid w:val="004D142F"/>
    <w:rsid w:val="004E7605"/>
    <w:rsid w:val="004F3914"/>
    <w:rsid w:val="004F4FC0"/>
    <w:rsid w:val="0050092B"/>
    <w:rsid w:val="005036EA"/>
    <w:rsid w:val="00510D29"/>
    <w:rsid w:val="005179C4"/>
    <w:rsid w:val="00520A9E"/>
    <w:rsid w:val="00525429"/>
    <w:rsid w:val="005334C3"/>
    <w:rsid w:val="00536879"/>
    <w:rsid w:val="0054020D"/>
    <w:rsid w:val="005412E3"/>
    <w:rsid w:val="00541E97"/>
    <w:rsid w:val="00543E50"/>
    <w:rsid w:val="0055618E"/>
    <w:rsid w:val="00563663"/>
    <w:rsid w:val="00571666"/>
    <w:rsid w:val="00571AD1"/>
    <w:rsid w:val="005722F4"/>
    <w:rsid w:val="005744AA"/>
    <w:rsid w:val="005771D1"/>
    <w:rsid w:val="00577727"/>
    <w:rsid w:val="00580794"/>
    <w:rsid w:val="00580FC0"/>
    <w:rsid w:val="00582F8E"/>
    <w:rsid w:val="005836ED"/>
    <w:rsid w:val="00590D73"/>
    <w:rsid w:val="00592629"/>
    <w:rsid w:val="00592977"/>
    <w:rsid w:val="005953EE"/>
    <w:rsid w:val="005A4AA6"/>
    <w:rsid w:val="005A769B"/>
    <w:rsid w:val="005A7BDF"/>
    <w:rsid w:val="005B1B36"/>
    <w:rsid w:val="005B1F0E"/>
    <w:rsid w:val="005B47D0"/>
    <w:rsid w:val="005B6E97"/>
    <w:rsid w:val="005B75EF"/>
    <w:rsid w:val="005B7B5A"/>
    <w:rsid w:val="005C11A7"/>
    <w:rsid w:val="005C1BE4"/>
    <w:rsid w:val="005C26ED"/>
    <w:rsid w:val="005C4619"/>
    <w:rsid w:val="005D3FAE"/>
    <w:rsid w:val="005D512B"/>
    <w:rsid w:val="005D64A5"/>
    <w:rsid w:val="005E3E4E"/>
    <w:rsid w:val="005E4A04"/>
    <w:rsid w:val="005E5A7E"/>
    <w:rsid w:val="005E7C11"/>
    <w:rsid w:val="005F639B"/>
    <w:rsid w:val="0060301C"/>
    <w:rsid w:val="006058B3"/>
    <w:rsid w:val="00606505"/>
    <w:rsid w:val="00611A71"/>
    <w:rsid w:val="00612482"/>
    <w:rsid w:val="00612E5E"/>
    <w:rsid w:val="00616FEB"/>
    <w:rsid w:val="00625BAB"/>
    <w:rsid w:val="00626AFF"/>
    <w:rsid w:val="006327EC"/>
    <w:rsid w:val="00632864"/>
    <w:rsid w:val="00633497"/>
    <w:rsid w:val="00641C7D"/>
    <w:rsid w:val="00650B58"/>
    <w:rsid w:val="00657640"/>
    <w:rsid w:val="00657CB9"/>
    <w:rsid w:val="00657E66"/>
    <w:rsid w:val="006630E8"/>
    <w:rsid w:val="00663729"/>
    <w:rsid w:val="006668A5"/>
    <w:rsid w:val="006712DF"/>
    <w:rsid w:val="00672DBF"/>
    <w:rsid w:val="00672E04"/>
    <w:rsid w:val="00673703"/>
    <w:rsid w:val="0067580C"/>
    <w:rsid w:val="00676FA3"/>
    <w:rsid w:val="00684F01"/>
    <w:rsid w:val="0068791E"/>
    <w:rsid w:val="00692B34"/>
    <w:rsid w:val="0069545C"/>
    <w:rsid w:val="006A2B82"/>
    <w:rsid w:val="006B5DF7"/>
    <w:rsid w:val="006C10AA"/>
    <w:rsid w:val="006C1493"/>
    <w:rsid w:val="006C1B2A"/>
    <w:rsid w:val="006C4839"/>
    <w:rsid w:val="006C6914"/>
    <w:rsid w:val="006D0BDC"/>
    <w:rsid w:val="006D1CB7"/>
    <w:rsid w:val="006D1D4E"/>
    <w:rsid w:val="006D5CD9"/>
    <w:rsid w:val="006F44F5"/>
    <w:rsid w:val="006F4BB2"/>
    <w:rsid w:val="00701546"/>
    <w:rsid w:val="0070794C"/>
    <w:rsid w:val="0071166D"/>
    <w:rsid w:val="00711B11"/>
    <w:rsid w:val="0072028D"/>
    <w:rsid w:val="00720D2D"/>
    <w:rsid w:val="007249B0"/>
    <w:rsid w:val="0073102D"/>
    <w:rsid w:val="007310AA"/>
    <w:rsid w:val="00732A5F"/>
    <w:rsid w:val="00732CA4"/>
    <w:rsid w:val="0074405E"/>
    <w:rsid w:val="00750AF8"/>
    <w:rsid w:val="0075234A"/>
    <w:rsid w:val="00752428"/>
    <w:rsid w:val="00752FC6"/>
    <w:rsid w:val="0076682C"/>
    <w:rsid w:val="0076769D"/>
    <w:rsid w:val="00767D66"/>
    <w:rsid w:val="007818BF"/>
    <w:rsid w:val="00782B54"/>
    <w:rsid w:val="007873A8"/>
    <w:rsid w:val="007910E7"/>
    <w:rsid w:val="00796DF2"/>
    <w:rsid w:val="007A1535"/>
    <w:rsid w:val="007A26C2"/>
    <w:rsid w:val="007A5683"/>
    <w:rsid w:val="007B36F1"/>
    <w:rsid w:val="007B3FEC"/>
    <w:rsid w:val="007C111B"/>
    <w:rsid w:val="007C16BF"/>
    <w:rsid w:val="007D0E2D"/>
    <w:rsid w:val="007E0349"/>
    <w:rsid w:val="007E1444"/>
    <w:rsid w:val="007E1DF0"/>
    <w:rsid w:val="007F3CD1"/>
    <w:rsid w:val="007F5D6B"/>
    <w:rsid w:val="007F646B"/>
    <w:rsid w:val="00806B73"/>
    <w:rsid w:val="00806E81"/>
    <w:rsid w:val="0081135D"/>
    <w:rsid w:val="00811A24"/>
    <w:rsid w:val="0082452C"/>
    <w:rsid w:val="008248D3"/>
    <w:rsid w:val="008267D3"/>
    <w:rsid w:val="00830593"/>
    <w:rsid w:val="00830988"/>
    <w:rsid w:val="00833A50"/>
    <w:rsid w:val="00833E10"/>
    <w:rsid w:val="008438A1"/>
    <w:rsid w:val="00844E76"/>
    <w:rsid w:val="00847745"/>
    <w:rsid w:val="00851903"/>
    <w:rsid w:val="008531A2"/>
    <w:rsid w:val="0085340B"/>
    <w:rsid w:val="008553A9"/>
    <w:rsid w:val="008560A3"/>
    <w:rsid w:val="00864385"/>
    <w:rsid w:val="00875F3A"/>
    <w:rsid w:val="008801F2"/>
    <w:rsid w:val="00883605"/>
    <w:rsid w:val="00884B01"/>
    <w:rsid w:val="008853F0"/>
    <w:rsid w:val="008912C8"/>
    <w:rsid w:val="008926F8"/>
    <w:rsid w:val="008947E7"/>
    <w:rsid w:val="0089560F"/>
    <w:rsid w:val="008A320C"/>
    <w:rsid w:val="008A45FA"/>
    <w:rsid w:val="008B24B4"/>
    <w:rsid w:val="008B360A"/>
    <w:rsid w:val="008B371F"/>
    <w:rsid w:val="008B4D71"/>
    <w:rsid w:val="008B67F5"/>
    <w:rsid w:val="008B6F74"/>
    <w:rsid w:val="008B7A0C"/>
    <w:rsid w:val="008C6457"/>
    <w:rsid w:val="008D18F8"/>
    <w:rsid w:val="008D2F1B"/>
    <w:rsid w:val="008D3AD0"/>
    <w:rsid w:val="008D5996"/>
    <w:rsid w:val="008D5EB4"/>
    <w:rsid w:val="008D772C"/>
    <w:rsid w:val="008E5086"/>
    <w:rsid w:val="009039AA"/>
    <w:rsid w:val="00906BF9"/>
    <w:rsid w:val="00914620"/>
    <w:rsid w:val="00916155"/>
    <w:rsid w:val="00917DA0"/>
    <w:rsid w:val="00920196"/>
    <w:rsid w:val="009218EA"/>
    <w:rsid w:val="009271EB"/>
    <w:rsid w:val="00931E12"/>
    <w:rsid w:val="0093222A"/>
    <w:rsid w:val="00933CD7"/>
    <w:rsid w:val="00936543"/>
    <w:rsid w:val="009452BC"/>
    <w:rsid w:val="00947FC5"/>
    <w:rsid w:val="0095037B"/>
    <w:rsid w:val="0095207D"/>
    <w:rsid w:val="00952157"/>
    <w:rsid w:val="00957D5C"/>
    <w:rsid w:val="009622A9"/>
    <w:rsid w:val="00965826"/>
    <w:rsid w:val="0098597B"/>
    <w:rsid w:val="00992B59"/>
    <w:rsid w:val="009A25EC"/>
    <w:rsid w:val="009A2ED0"/>
    <w:rsid w:val="009A511D"/>
    <w:rsid w:val="009A7506"/>
    <w:rsid w:val="009B2A06"/>
    <w:rsid w:val="009B2C99"/>
    <w:rsid w:val="009C29C5"/>
    <w:rsid w:val="009C73C8"/>
    <w:rsid w:val="009E2309"/>
    <w:rsid w:val="009F3F39"/>
    <w:rsid w:val="009F58C7"/>
    <w:rsid w:val="00A0057C"/>
    <w:rsid w:val="00A1141C"/>
    <w:rsid w:val="00A13127"/>
    <w:rsid w:val="00A13E4B"/>
    <w:rsid w:val="00A3120C"/>
    <w:rsid w:val="00A404A2"/>
    <w:rsid w:val="00A41A3E"/>
    <w:rsid w:val="00A50EA4"/>
    <w:rsid w:val="00A53891"/>
    <w:rsid w:val="00A53F5A"/>
    <w:rsid w:val="00A6309A"/>
    <w:rsid w:val="00A63ED1"/>
    <w:rsid w:val="00A67E8B"/>
    <w:rsid w:val="00A76B70"/>
    <w:rsid w:val="00A773B4"/>
    <w:rsid w:val="00A80F5A"/>
    <w:rsid w:val="00A81AE5"/>
    <w:rsid w:val="00A8338F"/>
    <w:rsid w:val="00A92361"/>
    <w:rsid w:val="00A92F96"/>
    <w:rsid w:val="00AA0E0B"/>
    <w:rsid w:val="00AA3207"/>
    <w:rsid w:val="00AA4D01"/>
    <w:rsid w:val="00AA540C"/>
    <w:rsid w:val="00AB0BEB"/>
    <w:rsid w:val="00AB4632"/>
    <w:rsid w:val="00AB6086"/>
    <w:rsid w:val="00AB71B2"/>
    <w:rsid w:val="00AC05D0"/>
    <w:rsid w:val="00AC2605"/>
    <w:rsid w:val="00AD0865"/>
    <w:rsid w:val="00AD1825"/>
    <w:rsid w:val="00AD4E88"/>
    <w:rsid w:val="00AE271D"/>
    <w:rsid w:val="00AE3BC4"/>
    <w:rsid w:val="00AF60D1"/>
    <w:rsid w:val="00AF64DA"/>
    <w:rsid w:val="00B00323"/>
    <w:rsid w:val="00B052DD"/>
    <w:rsid w:val="00B0690C"/>
    <w:rsid w:val="00B06E4E"/>
    <w:rsid w:val="00B10293"/>
    <w:rsid w:val="00B13D27"/>
    <w:rsid w:val="00B142E7"/>
    <w:rsid w:val="00B14BB1"/>
    <w:rsid w:val="00B20592"/>
    <w:rsid w:val="00B217AC"/>
    <w:rsid w:val="00B23576"/>
    <w:rsid w:val="00B30575"/>
    <w:rsid w:val="00B30606"/>
    <w:rsid w:val="00B309D0"/>
    <w:rsid w:val="00B37DAC"/>
    <w:rsid w:val="00B4325C"/>
    <w:rsid w:val="00B469F3"/>
    <w:rsid w:val="00B536D7"/>
    <w:rsid w:val="00B54B32"/>
    <w:rsid w:val="00B603B3"/>
    <w:rsid w:val="00B614D8"/>
    <w:rsid w:val="00B61E96"/>
    <w:rsid w:val="00B62A78"/>
    <w:rsid w:val="00B62E27"/>
    <w:rsid w:val="00B635C0"/>
    <w:rsid w:val="00B66AC9"/>
    <w:rsid w:val="00B743E1"/>
    <w:rsid w:val="00B7759C"/>
    <w:rsid w:val="00B85B50"/>
    <w:rsid w:val="00B8636F"/>
    <w:rsid w:val="00B86618"/>
    <w:rsid w:val="00B87D84"/>
    <w:rsid w:val="00B95388"/>
    <w:rsid w:val="00B9613D"/>
    <w:rsid w:val="00BA0727"/>
    <w:rsid w:val="00BA5393"/>
    <w:rsid w:val="00BA6E2D"/>
    <w:rsid w:val="00BB255F"/>
    <w:rsid w:val="00BB266C"/>
    <w:rsid w:val="00BB2B1F"/>
    <w:rsid w:val="00BB34A9"/>
    <w:rsid w:val="00BB566B"/>
    <w:rsid w:val="00BB6166"/>
    <w:rsid w:val="00BB62DF"/>
    <w:rsid w:val="00BB7677"/>
    <w:rsid w:val="00BC28D9"/>
    <w:rsid w:val="00BC3372"/>
    <w:rsid w:val="00BC3C33"/>
    <w:rsid w:val="00BC79F6"/>
    <w:rsid w:val="00BC7A74"/>
    <w:rsid w:val="00BD0F26"/>
    <w:rsid w:val="00BD5AAA"/>
    <w:rsid w:val="00BD5D0D"/>
    <w:rsid w:val="00BD6925"/>
    <w:rsid w:val="00BD6A3F"/>
    <w:rsid w:val="00BD7815"/>
    <w:rsid w:val="00BE54E6"/>
    <w:rsid w:val="00BF0483"/>
    <w:rsid w:val="00BF4F0A"/>
    <w:rsid w:val="00BF5950"/>
    <w:rsid w:val="00C00292"/>
    <w:rsid w:val="00C015C9"/>
    <w:rsid w:val="00C023F9"/>
    <w:rsid w:val="00C07D7A"/>
    <w:rsid w:val="00C11510"/>
    <w:rsid w:val="00C12FB0"/>
    <w:rsid w:val="00C1308A"/>
    <w:rsid w:val="00C147B6"/>
    <w:rsid w:val="00C1583F"/>
    <w:rsid w:val="00C167AC"/>
    <w:rsid w:val="00C21AF6"/>
    <w:rsid w:val="00C26406"/>
    <w:rsid w:val="00C3069E"/>
    <w:rsid w:val="00C41742"/>
    <w:rsid w:val="00C42B51"/>
    <w:rsid w:val="00C43E83"/>
    <w:rsid w:val="00C47529"/>
    <w:rsid w:val="00C5320C"/>
    <w:rsid w:val="00C74078"/>
    <w:rsid w:val="00C76DE4"/>
    <w:rsid w:val="00C8273D"/>
    <w:rsid w:val="00C87079"/>
    <w:rsid w:val="00C874BD"/>
    <w:rsid w:val="00C93951"/>
    <w:rsid w:val="00C95537"/>
    <w:rsid w:val="00C979B6"/>
    <w:rsid w:val="00CB0D75"/>
    <w:rsid w:val="00CB2E5F"/>
    <w:rsid w:val="00CB4345"/>
    <w:rsid w:val="00CB5A0F"/>
    <w:rsid w:val="00CC3784"/>
    <w:rsid w:val="00CC42F5"/>
    <w:rsid w:val="00CC5CA6"/>
    <w:rsid w:val="00CD0AD0"/>
    <w:rsid w:val="00CE20E5"/>
    <w:rsid w:val="00CE2448"/>
    <w:rsid w:val="00CE5B72"/>
    <w:rsid w:val="00CE6AA8"/>
    <w:rsid w:val="00CF52FB"/>
    <w:rsid w:val="00CF5A75"/>
    <w:rsid w:val="00D01540"/>
    <w:rsid w:val="00D03F33"/>
    <w:rsid w:val="00D1107E"/>
    <w:rsid w:val="00D12D5E"/>
    <w:rsid w:val="00D138A4"/>
    <w:rsid w:val="00D176CE"/>
    <w:rsid w:val="00D20630"/>
    <w:rsid w:val="00D212C0"/>
    <w:rsid w:val="00D265E4"/>
    <w:rsid w:val="00D26A3A"/>
    <w:rsid w:val="00D27275"/>
    <w:rsid w:val="00D2752F"/>
    <w:rsid w:val="00D32933"/>
    <w:rsid w:val="00D358F6"/>
    <w:rsid w:val="00D35FD7"/>
    <w:rsid w:val="00D36280"/>
    <w:rsid w:val="00D40128"/>
    <w:rsid w:val="00D426B0"/>
    <w:rsid w:val="00D42FEF"/>
    <w:rsid w:val="00D4496E"/>
    <w:rsid w:val="00D50C90"/>
    <w:rsid w:val="00D54702"/>
    <w:rsid w:val="00D57DA2"/>
    <w:rsid w:val="00D57DFF"/>
    <w:rsid w:val="00D603D5"/>
    <w:rsid w:val="00D66FF1"/>
    <w:rsid w:val="00D751DF"/>
    <w:rsid w:val="00D75E78"/>
    <w:rsid w:val="00D92B3A"/>
    <w:rsid w:val="00D93EE0"/>
    <w:rsid w:val="00D94FED"/>
    <w:rsid w:val="00D977F4"/>
    <w:rsid w:val="00DA0AF2"/>
    <w:rsid w:val="00DB784C"/>
    <w:rsid w:val="00DC5D64"/>
    <w:rsid w:val="00DD06C0"/>
    <w:rsid w:val="00DD30EA"/>
    <w:rsid w:val="00DD607A"/>
    <w:rsid w:val="00DE6244"/>
    <w:rsid w:val="00DF157E"/>
    <w:rsid w:val="00DF2AA8"/>
    <w:rsid w:val="00DF319C"/>
    <w:rsid w:val="00DF649C"/>
    <w:rsid w:val="00DF7A24"/>
    <w:rsid w:val="00E026E3"/>
    <w:rsid w:val="00E1266F"/>
    <w:rsid w:val="00E2270B"/>
    <w:rsid w:val="00E23F66"/>
    <w:rsid w:val="00E24BE5"/>
    <w:rsid w:val="00E34E12"/>
    <w:rsid w:val="00E36911"/>
    <w:rsid w:val="00E37244"/>
    <w:rsid w:val="00E3797D"/>
    <w:rsid w:val="00E43245"/>
    <w:rsid w:val="00E53663"/>
    <w:rsid w:val="00E60458"/>
    <w:rsid w:val="00E60800"/>
    <w:rsid w:val="00E634F2"/>
    <w:rsid w:val="00E673EF"/>
    <w:rsid w:val="00E70E06"/>
    <w:rsid w:val="00E71165"/>
    <w:rsid w:val="00E755C1"/>
    <w:rsid w:val="00E75BC1"/>
    <w:rsid w:val="00E77494"/>
    <w:rsid w:val="00E77F30"/>
    <w:rsid w:val="00E841D6"/>
    <w:rsid w:val="00E906B1"/>
    <w:rsid w:val="00E92330"/>
    <w:rsid w:val="00E96E61"/>
    <w:rsid w:val="00EA769F"/>
    <w:rsid w:val="00EB71A0"/>
    <w:rsid w:val="00EC344E"/>
    <w:rsid w:val="00EC4096"/>
    <w:rsid w:val="00EC55E9"/>
    <w:rsid w:val="00EC7EF9"/>
    <w:rsid w:val="00ED044E"/>
    <w:rsid w:val="00ED5116"/>
    <w:rsid w:val="00EE07FC"/>
    <w:rsid w:val="00EE1F43"/>
    <w:rsid w:val="00EE235F"/>
    <w:rsid w:val="00EE2593"/>
    <w:rsid w:val="00EE3C66"/>
    <w:rsid w:val="00EF01C3"/>
    <w:rsid w:val="00F05825"/>
    <w:rsid w:val="00F0654A"/>
    <w:rsid w:val="00F11470"/>
    <w:rsid w:val="00F11DFC"/>
    <w:rsid w:val="00F12369"/>
    <w:rsid w:val="00F140A3"/>
    <w:rsid w:val="00F15B4A"/>
    <w:rsid w:val="00F225E6"/>
    <w:rsid w:val="00F23DF1"/>
    <w:rsid w:val="00F2587D"/>
    <w:rsid w:val="00F31BD4"/>
    <w:rsid w:val="00F35863"/>
    <w:rsid w:val="00F425B6"/>
    <w:rsid w:val="00F4426C"/>
    <w:rsid w:val="00F44ECE"/>
    <w:rsid w:val="00F46950"/>
    <w:rsid w:val="00F504F9"/>
    <w:rsid w:val="00F56F84"/>
    <w:rsid w:val="00F57295"/>
    <w:rsid w:val="00F66600"/>
    <w:rsid w:val="00F66EFB"/>
    <w:rsid w:val="00F67175"/>
    <w:rsid w:val="00F6721B"/>
    <w:rsid w:val="00F72A49"/>
    <w:rsid w:val="00F74906"/>
    <w:rsid w:val="00F74EE9"/>
    <w:rsid w:val="00F82F45"/>
    <w:rsid w:val="00F853EF"/>
    <w:rsid w:val="00F93035"/>
    <w:rsid w:val="00F95FCE"/>
    <w:rsid w:val="00F965EC"/>
    <w:rsid w:val="00F96AF2"/>
    <w:rsid w:val="00FA47B2"/>
    <w:rsid w:val="00FB198A"/>
    <w:rsid w:val="00FB5BD4"/>
    <w:rsid w:val="00FB79B5"/>
    <w:rsid w:val="00FC1B23"/>
    <w:rsid w:val="00FC2C0E"/>
    <w:rsid w:val="00FC4A4B"/>
    <w:rsid w:val="00FC72F3"/>
    <w:rsid w:val="00FD3080"/>
    <w:rsid w:val="00FD310B"/>
    <w:rsid w:val="00FD70EB"/>
    <w:rsid w:val="00FE34AA"/>
    <w:rsid w:val="00FE73CA"/>
    <w:rsid w:val="00FE79DB"/>
    <w:rsid w:val="00FF1095"/>
    <w:rsid w:val="00FF58AF"/>
    <w:rsid w:val="00FF5D8C"/>
    <w:rsid w:val="00FF616E"/>
    <w:rsid w:val="00FF6AF8"/>
    <w:rsid w:val="47E761BF"/>
    <w:rsid w:val="552C72BA"/>
    <w:rsid w:val="571966F8"/>
    <w:rsid w:val="670364C3"/>
  </w:rsids>
  <m:mathPr>
    <m:mathFont m:val="Cambria Math"/>
    <m:brkBin m:val="before"/>
    <m:brkBinSub m:val="--"/>
    <m:smallFrac m:val="0"/>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7F104987"/>
  <w15:docId w15:val="{F4915689-D34F-314F-8211-43F482ECD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qFormat="1"/>
    <w:lsdException w:name="Body Text 3" w:qFormat="1"/>
    <w:lsdException w:name="Body Text Indent 2" w:unhideWhenUsed="1" w:qFormat="1"/>
    <w:lsdException w:name="Body Text Indent 3" w:qFormat="1"/>
    <w:lsdException w:name="Block Text" w:semiHidden="1" w:unhideWhenUsed="1"/>
    <w:lsdException w:name="Hyperlink" w:qFormat="1"/>
    <w:lsdException w:name="FollowedHyperlink" w:semiHidden="1" w:unhideWhenUsed="1"/>
    <w:lsdException w:name="Strong" w:uiPriority="22" w:qFormat="1"/>
    <w:lsdException w:name="Emphasis"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id-ID"/>
    </w:rPr>
  </w:style>
  <w:style w:type="paragraph" w:styleId="Heading1">
    <w:name w:val="heading 1"/>
    <w:basedOn w:val="Normal"/>
    <w:next w:val="Normal"/>
    <w:link w:val="Heading1Char"/>
    <w:uiPriority w:val="9"/>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pPr>
      <w:keepNext/>
      <w:numPr>
        <w:numId w:val="1"/>
      </w:numPr>
      <w:jc w:val="both"/>
      <w:outlineLvl w:val="2"/>
    </w:pPr>
    <w:rPr>
      <w:b/>
      <w:bCs/>
      <w:sz w:val="24"/>
      <w:szCs w:val="24"/>
    </w:rPr>
  </w:style>
  <w:style w:type="paragraph" w:styleId="Heading4">
    <w:name w:val="heading 4"/>
    <w:basedOn w:val="Normal"/>
    <w:next w:val="Normal"/>
    <w:link w:val="Heading4Char"/>
    <w:uiPriority w:val="9"/>
    <w:qFormat/>
    <w:pPr>
      <w:keepNext/>
      <w:spacing w:before="240" w:after="60"/>
      <w:outlineLvl w:val="3"/>
    </w:pPr>
    <w:rPr>
      <w:b/>
      <w:bCs/>
      <w:sz w:val="28"/>
      <w:szCs w:val="28"/>
    </w:rPr>
  </w:style>
  <w:style w:type="paragraph" w:styleId="Heading5">
    <w:name w:val="heading 5"/>
    <w:basedOn w:val="Normal"/>
    <w:next w:val="Normal"/>
    <w:link w:val="Heading5Char"/>
    <w:uiPriority w:val="9"/>
    <w:qFormat/>
    <w:pPr>
      <w:keepNext/>
      <w:outlineLvl w:val="4"/>
    </w:pPr>
    <w:rPr>
      <w:b/>
      <w:bCs/>
      <w:sz w:val="24"/>
      <w:szCs w:val="24"/>
      <w:lang w:eastAsia="en-US"/>
    </w:rPr>
  </w:style>
  <w:style w:type="paragraph" w:styleId="Heading6">
    <w:name w:val="heading 6"/>
    <w:basedOn w:val="Normal"/>
    <w:next w:val="Normal"/>
    <w:link w:val="Heading6Char"/>
    <w:qFormat/>
    <w:pPr>
      <w:keepNext/>
      <w:spacing w:line="480" w:lineRule="auto"/>
      <w:outlineLvl w:val="5"/>
    </w:pPr>
    <w:rPr>
      <w:b/>
      <w:bCs/>
      <w:color w:val="000000"/>
      <w:sz w:val="24"/>
      <w:szCs w:val="24"/>
      <w:lang w:eastAsia="en-US"/>
    </w:rPr>
  </w:style>
  <w:style w:type="paragraph" w:styleId="Heading7">
    <w:name w:val="heading 7"/>
    <w:basedOn w:val="Normal"/>
    <w:next w:val="Normal"/>
    <w:link w:val="Heading7Char"/>
    <w:uiPriority w:val="9"/>
    <w:qFormat/>
    <w:pPr>
      <w:spacing w:before="240" w:after="60"/>
      <w:outlineLvl w:val="6"/>
    </w:pPr>
    <w:rPr>
      <w:sz w:val="24"/>
      <w:szCs w:val="24"/>
    </w:rPr>
  </w:style>
  <w:style w:type="paragraph" w:styleId="Heading8">
    <w:name w:val="heading 8"/>
    <w:basedOn w:val="Normal"/>
    <w:next w:val="Normal"/>
    <w:link w:val="Heading8Char"/>
    <w:uiPriority w:val="9"/>
    <w:semiHidden/>
    <w:unhideWhenUsed/>
    <w:qFormat/>
    <w:pPr>
      <w:tabs>
        <w:tab w:val="left" w:pos="5760"/>
      </w:tabs>
      <w:spacing w:before="240" w:after="60"/>
      <w:ind w:left="5760" w:hanging="720"/>
      <w:outlineLvl w:val="7"/>
    </w:pPr>
    <w:rPr>
      <w:rFonts w:ascii="Calibri" w:hAnsi="Calibri"/>
      <w:i/>
      <w:iCs/>
      <w:sz w:val="24"/>
      <w:szCs w:val="24"/>
      <w:lang w:eastAsia="en-US"/>
    </w:rPr>
  </w:style>
  <w:style w:type="paragraph" w:styleId="Heading9">
    <w:name w:val="heading 9"/>
    <w:basedOn w:val="Normal"/>
    <w:next w:val="Normal"/>
    <w:link w:val="Heading9Char"/>
    <w:uiPriority w:val="9"/>
    <w:semiHidden/>
    <w:unhideWhenUsed/>
    <w:qFormat/>
    <w:pPr>
      <w:tabs>
        <w:tab w:val="left" w:pos="6480"/>
      </w:tabs>
      <w:spacing w:before="240" w:after="60"/>
      <w:ind w:left="6480" w:hanging="720"/>
      <w:outlineLvl w:val="8"/>
    </w:pPr>
    <w:rPr>
      <w:rFonts w:ascii="Cambria" w:hAnsi="Cambria"/>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99"/>
    <w:qFormat/>
    <w:pPr>
      <w:spacing w:after="120"/>
    </w:pPr>
  </w:style>
  <w:style w:type="paragraph" w:styleId="BodyText2">
    <w:name w:val="Body Text 2"/>
    <w:basedOn w:val="Normal"/>
    <w:link w:val="BodyText2Char"/>
    <w:uiPriority w:val="99"/>
    <w:qFormat/>
    <w:pPr>
      <w:jc w:val="both"/>
    </w:pPr>
    <w:rPr>
      <w:color w:val="000000"/>
      <w:sz w:val="24"/>
      <w:szCs w:val="24"/>
      <w:lang w:eastAsia="en-US"/>
    </w:rPr>
  </w:style>
  <w:style w:type="paragraph" w:styleId="BodyText3">
    <w:name w:val="Body Text 3"/>
    <w:basedOn w:val="Normal"/>
    <w:link w:val="BodyText3Char"/>
    <w:uiPriority w:val="99"/>
    <w:qFormat/>
    <w:pPr>
      <w:spacing w:after="120"/>
    </w:pPr>
    <w:rPr>
      <w:sz w:val="16"/>
      <w:szCs w:val="16"/>
    </w:rPr>
  </w:style>
  <w:style w:type="paragraph" w:styleId="BodyTextIndent">
    <w:name w:val="Body Text Indent"/>
    <w:basedOn w:val="Normal"/>
    <w:link w:val="BodyTextIndentChar"/>
    <w:uiPriority w:val="99"/>
    <w:qFormat/>
    <w:pPr>
      <w:spacing w:after="120"/>
      <w:ind w:left="360"/>
    </w:pPr>
  </w:style>
  <w:style w:type="paragraph" w:styleId="BodyTextIndent2">
    <w:name w:val="Body Text Indent 2"/>
    <w:basedOn w:val="Normal"/>
    <w:link w:val="BodyTextIndent2Char"/>
    <w:uiPriority w:val="99"/>
    <w:unhideWhenUsed/>
    <w:qFormat/>
    <w:pPr>
      <w:spacing w:after="120" w:line="480" w:lineRule="auto"/>
      <w:ind w:left="283"/>
    </w:pPr>
  </w:style>
  <w:style w:type="paragraph" w:styleId="BodyTextIndent3">
    <w:name w:val="Body Text Indent 3"/>
    <w:basedOn w:val="Normal"/>
    <w:link w:val="BodyTextIndent3Char"/>
    <w:uiPriority w:val="99"/>
    <w:qFormat/>
    <w:pPr>
      <w:spacing w:after="120"/>
      <w:ind w:left="283"/>
    </w:pPr>
    <w:rPr>
      <w:sz w:val="16"/>
      <w:szCs w:val="16"/>
    </w:rPr>
  </w:style>
  <w:style w:type="character" w:styleId="Emphasis">
    <w:name w:val="Emphasis"/>
    <w:basedOn w:val="DefaultParagraphFont"/>
    <w:uiPriority w:val="99"/>
    <w:qFormat/>
  </w:style>
  <w:style w:type="character" w:styleId="FollowedHyperlink">
    <w:name w:val="FollowedHyperlink"/>
    <w:basedOn w:val="DefaultParagraphFont"/>
    <w:uiPriority w:val="99"/>
    <w:semiHidden/>
    <w:unhideWhenUsed/>
    <w:rPr>
      <w:color w:val="800080" w:themeColor="followedHyperlink"/>
      <w:u w:val="single"/>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link w:val="HeaderChar"/>
    <w:uiPriority w:val="99"/>
    <w:qFormat/>
    <w:pPr>
      <w:tabs>
        <w:tab w:val="center" w:pos="4320"/>
        <w:tab w:val="right" w:pos="8640"/>
      </w:tabs>
    </w:pPr>
    <w:rPr>
      <w:sz w:val="24"/>
      <w:szCs w:val="24"/>
    </w:rPr>
  </w:style>
  <w:style w:type="paragraph" w:styleId="HTMLPreformatted">
    <w:name w:val="HTML Preformatted"/>
    <w:basedOn w:val="Normal"/>
    <w:link w:val="HTMLPreformattedChar"/>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id-ID"/>
    </w:rPr>
  </w:style>
  <w:style w:type="character" w:styleId="Hyperlink">
    <w:name w:val="Hyperlink"/>
    <w:basedOn w:val="DefaultParagraphFont"/>
    <w:uiPriority w:val="99"/>
    <w:qFormat/>
    <w:rPr>
      <w:rFonts w:cs="Times New Roman"/>
      <w:color w:val="0000FF"/>
      <w:u w:val="single"/>
    </w:rPr>
  </w:style>
  <w:style w:type="paragraph" w:styleId="NormalWeb">
    <w:name w:val="Normal (Web)"/>
    <w:basedOn w:val="Normal"/>
    <w:uiPriority w:val="99"/>
    <w:qFormat/>
    <w:pPr>
      <w:spacing w:before="100" w:beforeAutospacing="1" w:after="100" w:afterAutospacing="1"/>
    </w:pPr>
    <w:rPr>
      <w:rFonts w:ascii="Arial Unicode MS" w:eastAsia="Arial Unicode MS" w:hAnsi="Arial Unicode MS" w:cs="Arial Unicode MS"/>
      <w:sz w:val="24"/>
      <w:szCs w:val="24"/>
      <w:lang w:eastAsia="en-US"/>
    </w:rPr>
  </w:style>
  <w:style w:type="character" w:styleId="PageNumber">
    <w:name w:val="page number"/>
    <w:basedOn w:val="DefaultParagraphFont"/>
    <w:qFormat/>
    <w:rPr>
      <w:rFonts w:cs="Times New Roman"/>
    </w:rPr>
  </w:style>
  <w:style w:type="paragraph" w:styleId="PlainText">
    <w:name w:val="Plain Text"/>
    <w:basedOn w:val="Normal"/>
    <w:link w:val="PlainTextChar"/>
    <w:uiPriority w:val="99"/>
    <w:qFormat/>
    <w:rPr>
      <w:rFonts w:ascii="Courier New" w:hAnsi="Courier New" w:cs="Courier New"/>
      <w:lang w:eastAsia="en-US"/>
    </w:rPr>
  </w:style>
  <w:style w:type="character" w:styleId="Strong">
    <w:name w:val="Strong"/>
    <w:basedOn w:val="DefaultParagraphFont"/>
    <w:uiPriority w:val="22"/>
    <w:qFormat/>
    <w:rPr>
      <w:rFonts w:cs="Times New Roman"/>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pPr>
      <w:spacing w:line="360" w:lineRule="auto"/>
      <w:jc w:val="center"/>
    </w:pPr>
    <w:rPr>
      <w:rFonts w:ascii="Arial" w:hAnsi="Arial" w:cs="Arial"/>
      <w:b/>
      <w:bCs/>
      <w:sz w:val="28"/>
      <w:szCs w:val="28"/>
      <w:lang w:eastAsia="en-US"/>
    </w:rPr>
  </w:style>
  <w:style w:type="character" w:customStyle="1" w:styleId="Heading1Char">
    <w:name w:val="Heading 1 Char"/>
    <w:basedOn w:val="DefaultParagraphFont"/>
    <w:link w:val="Heading1"/>
    <w:uiPriority w:val="9"/>
    <w:locked/>
    <w:rPr>
      <w:rFonts w:ascii="Cambria" w:eastAsia="Times New Roman" w:hAnsi="Cambria" w:cs="Times New Roman"/>
      <w:b/>
      <w:bCs/>
      <w:kern w:val="32"/>
      <w:sz w:val="32"/>
      <w:szCs w:val="32"/>
      <w:lang w:eastAsia="id-ID"/>
    </w:rPr>
  </w:style>
  <w:style w:type="character" w:customStyle="1" w:styleId="Heading2Char">
    <w:name w:val="Heading 2 Char"/>
    <w:basedOn w:val="DefaultParagraphFont"/>
    <w:link w:val="Heading2"/>
    <w:uiPriority w:val="9"/>
    <w:semiHidden/>
    <w:qFormat/>
    <w:locked/>
    <w:rPr>
      <w:rFonts w:ascii="Cambria" w:eastAsia="Times New Roman" w:hAnsi="Cambria" w:cs="Times New Roman"/>
      <w:b/>
      <w:bCs/>
      <w:i/>
      <w:iCs/>
      <w:sz w:val="28"/>
      <w:szCs w:val="28"/>
      <w:lang w:eastAsia="id-ID"/>
    </w:rPr>
  </w:style>
  <w:style w:type="character" w:customStyle="1" w:styleId="Heading3Char">
    <w:name w:val="Heading 3 Char"/>
    <w:basedOn w:val="DefaultParagraphFont"/>
    <w:link w:val="Heading3"/>
    <w:uiPriority w:val="9"/>
    <w:qFormat/>
    <w:locked/>
    <w:rPr>
      <w:b/>
      <w:bCs/>
      <w:sz w:val="24"/>
      <w:szCs w:val="24"/>
      <w:lang w:val="en-US" w:eastAsia="id-ID"/>
    </w:rPr>
  </w:style>
  <w:style w:type="character" w:customStyle="1" w:styleId="Heading4Char">
    <w:name w:val="Heading 4 Char"/>
    <w:basedOn w:val="DefaultParagraphFont"/>
    <w:link w:val="Heading4"/>
    <w:uiPriority w:val="9"/>
    <w:semiHidden/>
    <w:qFormat/>
    <w:locked/>
    <w:rPr>
      <w:rFonts w:ascii="Calibri" w:eastAsia="Times New Roman" w:hAnsi="Calibri" w:cs="Times New Roman"/>
      <w:b/>
      <w:bCs/>
      <w:sz w:val="28"/>
      <w:szCs w:val="28"/>
      <w:lang w:eastAsia="id-ID"/>
    </w:rPr>
  </w:style>
  <w:style w:type="character" w:customStyle="1" w:styleId="Heading5Char">
    <w:name w:val="Heading 5 Char"/>
    <w:basedOn w:val="DefaultParagraphFont"/>
    <w:link w:val="Heading5"/>
    <w:uiPriority w:val="9"/>
    <w:semiHidden/>
    <w:qFormat/>
    <w:locked/>
    <w:rPr>
      <w:rFonts w:ascii="Calibri" w:eastAsia="Times New Roman" w:hAnsi="Calibri" w:cs="Times New Roman"/>
      <w:b/>
      <w:bCs/>
      <w:i/>
      <w:iCs/>
      <w:sz w:val="26"/>
      <w:szCs w:val="26"/>
      <w:lang w:eastAsia="id-ID"/>
    </w:rPr>
  </w:style>
  <w:style w:type="character" w:customStyle="1" w:styleId="Heading6Char">
    <w:name w:val="Heading 6 Char"/>
    <w:basedOn w:val="DefaultParagraphFont"/>
    <w:link w:val="Heading6"/>
    <w:qFormat/>
    <w:locked/>
    <w:rPr>
      <w:rFonts w:ascii="Calibri" w:eastAsia="Times New Roman" w:hAnsi="Calibri" w:cs="Times New Roman"/>
      <w:b/>
      <w:bCs/>
      <w:lang w:eastAsia="id-ID"/>
    </w:rPr>
  </w:style>
  <w:style w:type="character" w:customStyle="1" w:styleId="Heading7Char">
    <w:name w:val="Heading 7 Char"/>
    <w:basedOn w:val="DefaultParagraphFont"/>
    <w:link w:val="Heading7"/>
    <w:uiPriority w:val="9"/>
    <w:qFormat/>
    <w:locked/>
    <w:rPr>
      <w:rFonts w:ascii="Calibri" w:eastAsia="Times New Roman" w:hAnsi="Calibri" w:cs="Times New Roman"/>
      <w:sz w:val="24"/>
      <w:szCs w:val="24"/>
      <w:lang w:eastAsia="id-ID"/>
    </w:rPr>
  </w:style>
  <w:style w:type="character" w:customStyle="1" w:styleId="BodyTextIndent3Char">
    <w:name w:val="Body Text Indent 3 Char"/>
    <w:basedOn w:val="DefaultParagraphFont"/>
    <w:link w:val="BodyTextIndent3"/>
    <w:uiPriority w:val="99"/>
    <w:semiHidden/>
    <w:qFormat/>
    <w:locked/>
    <w:rPr>
      <w:rFonts w:cs="Times New Roman"/>
      <w:sz w:val="16"/>
      <w:szCs w:val="16"/>
      <w:lang w:eastAsia="id-ID"/>
    </w:rPr>
  </w:style>
  <w:style w:type="character" w:customStyle="1" w:styleId="HeaderChar">
    <w:name w:val="Header Char"/>
    <w:basedOn w:val="DefaultParagraphFont"/>
    <w:link w:val="Header"/>
    <w:uiPriority w:val="99"/>
    <w:qFormat/>
    <w:locked/>
    <w:rPr>
      <w:rFonts w:cs="Times New Roman"/>
      <w:sz w:val="20"/>
      <w:szCs w:val="20"/>
      <w:lang w:eastAsia="id-ID"/>
    </w:rPr>
  </w:style>
  <w:style w:type="character" w:customStyle="1" w:styleId="BodyTextChar">
    <w:name w:val="Body Text Char"/>
    <w:basedOn w:val="DefaultParagraphFont"/>
    <w:link w:val="BodyText"/>
    <w:uiPriority w:val="99"/>
    <w:qFormat/>
    <w:locked/>
    <w:rPr>
      <w:rFonts w:cs="Times New Roman"/>
      <w:sz w:val="20"/>
      <w:szCs w:val="20"/>
      <w:lang w:eastAsia="id-ID"/>
    </w:rPr>
  </w:style>
  <w:style w:type="character" w:customStyle="1" w:styleId="FooterChar">
    <w:name w:val="Footer Char"/>
    <w:basedOn w:val="DefaultParagraphFont"/>
    <w:link w:val="Footer"/>
    <w:uiPriority w:val="99"/>
    <w:qFormat/>
    <w:locked/>
    <w:rPr>
      <w:rFonts w:cs="Times New Roman"/>
      <w:sz w:val="20"/>
      <w:szCs w:val="20"/>
      <w:lang w:eastAsia="id-ID"/>
    </w:rPr>
  </w:style>
  <w:style w:type="character" w:customStyle="1" w:styleId="BodyText2Char">
    <w:name w:val="Body Text 2 Char"/>
    <w:basedOn w:val="DefaultParagraphFont"/>
    <w:link w:val="BodyText2"/>
    <w:uiPriority w:val="99"/>
    <w:semiHidden/>
    <w:qFormat/>
    <w:locked/>
    <w:rPr>
      <w:rFonts w:cs="Times New Roman"/>
      <w:sz w:val="20"/>
      <w:szCs w:val="20"/>
      <w:lang w:eastAsia="id-ID"/>
    </w:rPr>
  </w:style>
  <w:style w:type="character" w:customStyle="1" w:styleId="BodyTextIndentChar">
    <w:name w:val="Body Text Indent Char"/>
    <w:basedOn w:val="DefaultParagraphFont"/>
    <w:link w:val="BodyTextIndent"/>
    <w:uiPriority w:val="99"/>
    <w:semiHidden/>
    <w:qFormat/>
    <w:locked/>
    <w:rPr>
      <w:rFonts w:cs="Times New Roman"/>
      <w:sz w:val="20"/>
      <w:szCs w:val="20"/>
      <w:lang w:eastAsia="id-ID"/>
    </w:rPr>
  </w:style>
  <w:style w:type="character" w:customStyle="1" w:styleId="judulku">
    <w:name w:val="judulku"/>
    <w:basedOn w:val="DefaultParagraphFont"/>
    <w:uiPriority w:val="99"/>
    <w:qFormat/>
    <w:rPr>
      <w:rFonts w:cs="Times New Roman"/>
    </w:rPr>
  </w:style>
  <w:style w:type="character" w:customStyle="1" w:styleId="BodyText3Char">
    <w:name w:val="Body Text 3 Char"/>
    <w:basedOn w:val="DefaultParagraphFont"/>
    <w:link w:val="BodyText3"/>
    <w:uiPriority w:val="99"/>
    <w:semiHidden/>
    <w:qFormat/>
    <w:locked/>
    <w:rPr>
      <w:rFonts w:cs="Times New Roman"/>
      <w:sz w:val="16"/>
      <w:szCs w:val="16"/>
      <w:lang w:eastAsia="id-ID"/>
    </w:rPr>
  </w:style>
  <w:style w:type="character" w:customStyle="1" w:styleId="TitleChar">
    <w:name w:val="Title Char"/>
    <w:basedOn w:val="DefaultParagraphFont"/>
    <w:link w:val="Title"/>
    <w:uiPriority w:val="10"/>
    <w:qFormat/>
    <w:locked/>
    <w:rPr>
      <w:rFonts w:ascii="Cambria" w:eastAsia="Times New Roman" w:hAnsi="Cambria" w:cs="Times New Roman"/>
      <w:b/>
      <w:bCs/>
      <w:kern w:val="28"/>
      <w:sz w:val="32"/>
      <w:szCs w:val="32"/>
      <w:lang w:eastAsia="id-ID"/>
    </w:rPr>
  </w:style>
  <w:style w:type="character" w:customStyle="1" w:styleId="BalloonTextChar">
    <w:name w:val="Balloon Text Char"/>
    <w:basedOn w:val="DefaultParagraphFont"/>
    <w:link w:val="BalloonText"/>
    <w:uiPriority w:val="99"/>
    <w:semiHidden/>
    <w:qFormat/>
    <w:rPr>
      <w:rFonts w:ascii="Tahoma" w:hAnsi="Tahoma" w:cs="Tahoma"/>
      <w:sz w:val="16"/>
      <w:szCs w:val="16"/>
      <w:lang w:eastAsia="id-ID"/>
    </w:rPr>
  </w:style>
  <w:style w:type="character" w:customStyle="1" w:styleId="PlainTextChar">
    <w:name w:val="Plain Text Char"/>
    <w:basedOn w:val="DefaultParagraphFont"/>
    <w:link w:val="PlainText"/>
    <w:uiPriority w:val="99"/>
    <w:qFormat/>
    <w:rPr>
      <w:rFonts w:ascii="Courier New" w:hAnsi="Courier New" w:cs="Courier New"/>
    </w:rPr>
  </w:style>
  <w:style w:type="character" w:customStyle="1" w:styleId="text">
    <w:name w:val="text"/>
    <w:basedOn w:val="DefaultParagraphFont"/>
    <w:uiPriority w:val="99"/>
    <w:qFormat/>
    <w:rPr>
      <w:rFonts w:cs="Times New Roman"/>
    </w:rPr>
  </w:style>
  <w:style w:type="character" w:customStyle="1" w:styleId="longtext">
    <w:name w:val="long_text"/>
    <w:basedOn w:val="DefaultParagraphFont"/>
    <w:qFormat/>
    <w:rPr>
      <w:rFonts w:cs="Times New Roman"/>
    </w:rPr>
  </w:style>
  <w:style w:type="paragraph" w:customStyle="1" w:styleId="Default">
    <w:name w:val="Default"/>
    <w:qFormat/>
    <w:pPr>
      <w:autoSpaceDE w:val="0"/>
      <w:autoSpaceDN w:val="0"/>
      <w:adjustRightInd w:val="0"/>
    </w:pPr>
    <w:rPr>
      <w:rFonts w:ascii="Footlight MT Light" w:hAnsi="Footlight MT Light" w:cs="Footlight MT Light"/>
      <w:color w:val="000000"/>
      <w:sz w:val="24"/>
      <w:szCs w:val="24"/>
      <w:lang w:val="en-US" w:eastAsia="en-US"/>
    </w:rPr>
  </w:style>
  <w:style w:type="paragraph" w:styleId="ListParagraph">
    <w:name w:val="List Paragraph"/>
    <w:aliases w:val="Body of text,Colorful List - Accent 11,List Paragraph1,HEADING 1"/>
    <w:basedOn w:val="Normal"/>
    <w:link w:val="ListParagraphChar"/>
    <w:uiPriority w:val="34"/>
    <w:qFormat/>
    <w:pPr>
      <w:ind w:left="720"/>
      <w:contextualSpacing/>
    </w:pPr>
    <w:rPr>
      <w:sz w:val="24"/>
      <w:szCs w:val="24"/>
      <w:lang w:eastAsia="en-US"/>
    </w:rPr>
  </w:style>
  <w:style w:type="character" w:customStyle="1" w:styleId="searchterm1">
    <w:name w:val="searchterm1"/>
    <w:qFormat/>
  </w:style>
  <w:style w:type="character" w:customStyle="1" w:styleId="gen">
    <w:name w:val="gen"/>
    <w:qFormat/>
  </w:style>
  <w:style w:type="paragraph" w:styleId="NoSpacing">
    <w:name w:val="No Spacing"/>
    <w:link w:val="NoSpacingChar"/>
    <w:uiPriority w:val="1"/>
    <w:qFormat/>
    <w:rPr>
      <w:rFonts w:ascii="Calibri" w:hAnsi="Calibri"/>
      <w:sz w:val="22"/>
      <w:szCs w:val="22"/>
      <w:lang w:val="en-US" w:eastAsia="en-US"/>
    </w:rPr>
  </w:style>
  <w:style w:type="character" w:customStyle="1" w:styleId="BodyTextIndent2Char">
    <w:name w:val="Body Text Indent 2 Char"/>
    <w:basedOn w:val="DefaultParagraphFont"/>
    <w:link w:val="BodyTextIndent2"/>
    <w:uiPriority w:val="99"/>
    <w:qFormat/>
    <w:rPr>
      <w:lang w:val="en-US" w:eastAsia="id-ID"/>
    </w:rPr>
  </w:style>
  <w:style w:type="character" w:customStyle="1" w:styleId="mw-headline">
    <w:name w:val="mw-headline"/>
    <w:basedOn w:val="DefaultParagraphFont"/>
    <w:uiPriority w:val="99"/>
    <w:qFormat/>
    <w:rPr>
      <w:rFonts w:cs="Times New Roman"/>
    </w:rPr>
  </w:style>
  <w:style w:type="character" w:customStyle="1" w:styleId="fullpost">
    <w:name w:val="fullpost"/>
    <w:basedOn w:val="DefaultParagraphFont"/>
    <w:qFormat/>
  </w:style>
  <w:style w:type="character" w:customStyle="1" w:styleId="hps">
    <w:name w:val="hps"/>
    <w:basedOn w:val="DefaultParagraphFont"/>
    <w:qFormat/>
  </w:style>
  <w:style w:type="character" w:customStyle="1" w:styleId="apple-converted-space">
    <w:name w:val="apple-converted-space"/>
    <w:basedOn w:val="DefaultParagraphFont"/>
    <w:qFormat/>
  </w:style>
  <w:style w:type="character" w:customStyle="1" w:styleId="Heading8Char">
    <w:name w:val="Heading 8 Char"/>
    <w:basedOn w:val="DefaultParagraphFont"/>
    <w:link w:val="Heading8"/>
    <w:uiPriority w:val="9"/>
    <w:semiHidden/>
    <w:qFormat/>
    <w:rPr>
      <w:rFonts w:ascii="Calibri" w:hAnsi="Calibri"/>
      <w:i/>
      <w:iCs/>
      <w:sz w:val="24"/>
      <w:szCs w:val="24"/>
      <w:lang w:val="en-US" w:eastAsia="en-US"/>
    </w:rPr>
  </w:style>
  <w:style w:type="character" w:customStyle="1" w:styleId="Heading9Char">
    <w:name w:val="Heading 9 Char"/>
    <w:basedOn w:val="DefaultParagraphFont"/>
    <w:link w:val="Heading9"/>
    <w:uiPriority w:val="9"/>
    <w:semiHidden/>
    <w:qFormat/>
    <w:rPr>
      <w:rFonts w:ascii="Cambria" w:hAnsi="Cambria"/>
      <w:sz w:val="22"/>
      <w:szCs w:val="22"/>
      <w:lang w:val="en-US" w:eastAsia="en-US"/>
    </w:rPr>
  </w:style>
  <w:style w:type="character" w:customStyle="1" w:styleId="HTMLPreformattedChar">
    <w:name w:val="HTML Preformatted Char"/>
    <w:basedOn w:val="DefaultParagraphFont"/>
    <w:link w:val="HTMLPreformatted"/>
    <w:uiPriority w:val="99"/>
    <w:semiHidden/>
    <w:qFormat/>
    <w:rPr>
      <w:rFonts w:ascii="Courier New" w:hAnsi="Courier New" w:cs="Courier New"/>
      <w:lang w:eastAsia="id-ID"/>
    </w:rPr>
  </w:style>
  <w:style w:type="character" w:customStyle="1" w:styleId="NoSpacingChar">
    <w:name w:val="No Spacing Char"/>
    <w:basedOn w:val="DefaultParagraphFont"/>
    <w:link w:val="NoSpacing"/>
    <w:uiPriority w:val="1"/>
    <w:qFormat/>
    <w:rPr>
      <w:rFonts w:ascii="Calibri" w:hAnsi="Calibri"/>
      <w:sz w:val="22"/>
      <w:szCs w:val="22"/>
      <w:lang w:val="en-US" w:eastAsia="en-US"/>
    </w:rPr>
  </w:style>
  <w:style w:type="table" w:customStyle="1" w:styleId="TableGrid0">
    <w:name w:val="TableGrid"/>
    <w:qFormat/>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Judultabel">
    <w:name w:val="Judul tabel"/>
    <w:basedOn w:val="Normal"/>
    <w:qFormat/>
    <w:rsid w:val="003C4FEE"/>
    <w:pPr>
      <w:numPr>
        <w:numId w:val="5"/>
      </w:numPr>
      <w:spacing w:before="120" w:after="120"/>
      <w:ind w:right="284"/>
      <w:jc w:val="both"/>
    </w:pPr>
    <w:rPr>
      <w:lang w:eastAsia="en-US"/>
    </w:rPr>
  </w:style>
  <w:style w:type="character" w:customStyle="1" w:styleId="A2">
    <w:name w:val="A2"/>
    <w:uiPriority w:val="99"/>
    <w:rsid w:val="009E2309"/>
    <w:rPr>
      <w:rFonts w:cs="Cambria"/>
      <w:color w:val="000000"/>
    </w:rPr>
  </w:style>
  <w:style w:type="character" w:customStyle="1" w:styleId="ListParagraphChar">
    <w:name w:val="List Paragraph Char"/>
    <w:aliases w:val="Body of text Char,Colorful List - Accent 11 Char,List Paragraph1 Char,HEADING 1 Char"/>
    <w:link w:val="ListParagraph"/>
    <w:uiPriority w:val="34"/>
    <w:locked/>
    <w:rsid w:val="00306376"/>
    <w:rPr>
      <w:sz w:val="24"/>
      <w:szCs w:val="24"/>
      <w:lang w:val="en-US" w:eastAsia="en-US"/>
    </w:rPr>
  </w:style>
  <w:style w:type="paragraph" w:customStyle="1" w:styleId="Alishlah13authornames">
    <w:name w:val="Alishlah_1.3_authornames"/>
    <w:basedOn w:val="Normal"/>
    <w:next w:val="Normal"/>
    <w:qFormat/>
    <w:rsid w:val="00806E81"/>
    <w:pPr>
      <w:adjustRightInd w:val="0"/>
      <w:snapToGrid w:val="0"/>
      <w:spacing w:after="120" w:line="260" w:lineRule="atLeast"/>
    </w:pPr>
    <w:rPr>
      <w:rFonts w:ascii="Palatino Linotype" w:hAnsi="Palatino Linotype"/>
      <w:b/>
      <w:color w:val="000000"/>
      <w:szCs w:val="22"/>
      <w:lang w:eastAsia="de-DE" w:bidi="en-US"/>
    </w:rPr>
  </w:style>
  <w:style w:type="paragraph" w:customStyle="1" w:styleId="Alishlah16affiliation">
    <w:name w:val="Alishlah_1.6_affiliation"/>
    <w:basedOn w:val="Normal"/>
    <w:qFormat/>
    <w:rsid w:val="00806E81"/>
    <w:pPr>
      <w:adjustRightInd w:val="0"/>
      <w:snapToGrid w:val="0"/>
      <w:spacing w:line="200" w:lineRule="atLeast"/>
      <w:ind w:left="311" w:hanging="198"/>
    </w:pPr>
    <w:rPr>
      <w:rFonts w:ascii="Palatino Linotype" w:hAnsi="Palatino Linotype"/>
      <w:color w:val="000000"/>
      <w:sz w:val="18"/>
      <w:szCs w:val="18"/>
      <w:lang w:eastAsia="de-DE" w:bidi="en-US"/>
    </w:rPr>
  </w:style>
  <w:style w:type="character" w:customStyle="1" w:styleId="UnresolvedMention2">
    <w:name w:val="Unresolved Mention2"/>
    <w:basedOn w:val="DefaultParagraphFont"/>
    <w:uiPriority w:val="99"/>
    <w:semiHidden/>
    <w:unhideWhenUsed/>
    <w:rsid w:val="00E634F2"/>
    <w:rPr>
      <w:color w:val="605E5C"/>
      <w:shd w:val="clear" w:color="auto" w:fill="E1DFDD"/>
    </w:rPr>
  </w:style>
  <w:style w:type="paragraph" w:customStyle="1" w:styleId="22aIsiParagraf">
    <w:name w:val="2.2a Isi Paragraf"/>
    <w:basedOn w:val="Normal"/>
    <w:qFormat/>
    <w:rsid w:val="00C023F9"/>
    <w:pPr>
      <w:spacing w:after="80" w:line="276" w:lineRule="auto"/>
      <w:ind w:firstLine="360"/>
      <w:jc w:val="both"/>
    </w:pPr>
    <w:rPr>
      <w:rFonts w:ascii="Cambria" w:eastAsiaTheme="minorEastAsia" w:hAnsi="Cambria" w:cstheme="minorBidi"/>
      <w:sz w:val="24"/>
      <w:szCs w:val="22"/>
      <w:lang w:val="id-ID"/>
    </w:rPr>
  </w:style>
  <w:style w:type="character" w:styleId="UnresolvedMention">
    <w:name w:val="Unresolved Mention"/>
    <w:basedOn w:val="DefaultParagraphFont"/>
    <w:uiPriority w:val="99"/>
    <w:semiHidden/>
    <w:unhideWhenUsed/>
    <w:rsid w:val="005E5A7E"/>
    <w:rPr>
      <w:color w:val="605E5C"/>
      <w:shd w:val="clear" w:color="auto" w:fill="E1DFDD"/>
    </w:rPr>
  </w:style>
  <w:style w:type="paragraph" w:styleId="FootnoteText">
    <w:name w:val="footnote text"/>
    <w:basedOn w:val="Normal"/>
    <w:link w:val="FootnoteTextChar"/>
    <w:uiPriority w:val="99"/>
    <w:semiHidden/>
    <w:unhideWhenUsed/>
    <w:rsid w:val="007F3CD1"/>
  </w:style>
  <w:style w:type="character" w:customStyle="1" w:styleId="FootnoteTextChar">
    <w:name w:val="Footnote Text Char"/>
    <w:basedOn w:val="DefaultParagraphFont"/>
    <w:link w:val="FootnoteText"/>
    <w:uiPriority w:val="99"/>
    <w:semiHidden/>
    <w:rsid w:val="007F3CD1"/>
    <w:rPr>
      <w:lang w:val="en-US" w:eastAsia="id-ID"/>
    </w:rPr>
  </w:style>
  <w:style w:type="character" w:styleId="FootnoteReference">
    <w:name w:val="footnote reference"/>
    <w:basedOn w:val="DefaultParagraphFont"/>
    <w:uiPriority w:val="99"/>
    <w:semiHidden/>
    <w:unhideWhenUsed/>
    <w:rsid w:val="007F3C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57335">
      <w:bodyDiv w:val="1"/>
      <w:marLeft w:val="0"/>
      <w:marRight w:val="0"/>
      <w:marTop w:val="0"/>
      <w:marBottom w:val="0"/>
      <w:divBdr>
        <w:top w:val="none" w:sz="0" w:space="0" w:color="auto"/>
        <w:left w:val="none" w:sz="0" w:space="0" w:color="auto"/>
        <w:bottom w:val="none" w:sz="0" w:space="0" w:color="auto"/>
        <w:right w:val="none" w:sz="0" w:space="0" w:color="auto"/>
      </w:divBdr>
    </w:div>
    <w:div w:id="10372430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rikafriyuda@gmail.com"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5.xml"/><Relationship Id="rId10" Type="http://schemas.openxmlformats.org/officeDocument/2006/relationships/hyperlink" Target="mailto:fadli86setiawan@gmail.com" TargetMode="External"/><Relationship Id="rId19" Type="http://schemas.openxmlformats.org/officeDocument/2006/relationships/hyperlink" Target="https://creativecommons.org/licenses/by-sa/4.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hyperlink" Target="https://Jurnal.mbs/stadaf/xx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Jurnal Al Maesarah: Jurnal Pengabdian kepada Masyarakat Bidang Pendidikan, Sosial dan Kemasyarakatan					                                                                                                   Vol. x No.x  20xx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75BDB71-9CA4-4232-BC17-FECD681201C3}">
  <ds:schemaRefs>
    <ds:schemaRef ds:uri="http://schemas.openxmlformats.org/officeDocument/2006/bibliography"/>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9</Pages>
  <Words>7327</Words>
  <Characters>41767</Characters>
  <Application>Microsoft Office Word</Application>
  <DocSecurity>0</DocSecurity>
  <Lines>348</Lines>
  <Paragraphs>97</Paragraphs>
  <ScaleCrop>false</ScaleCrop>
  <HeadingPairs>
    <vt:vector size="2" baseType="variant">
      <vt:variant>
        <vt:lpstr>Title</vt:lpstr>
      </vt:variant>
      <vt:variant>
        <vt:i4>1</vt:i4>
      </vt:variant>
    </vt:vector>
  </HeadingPairs>
  <TitlesOfParts>
    <vt:vector size="1" baseType="lpstr">
      <vt:lpstr>ANALISIS PSIKOLOGIS KONDISI SISWA TAMAN KANAK-KANAK  SEBELUM DAN SESUDAH MENEMPATI GEDUNG TK PROGRAM PENGEMBANGAN KECAMATAN (PPK) REHABILITASI PASCA GEMPA 2006</vt:lpstr>
    </vt:vector>
  </TitlesOfParts>
  <Company>user</Company>
  <LinksUpToDate>false</LinksUpToDate>
  <CharactersWithSpaces>48997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ANALISIS PSIKOLOGIS KONDISI SISWA TAMAN KANAK-KANAK  SEBELUM DAN SESUDAH MENEMPATI GEDUNG TK PROGRAM PENGEMBANGAN KECAMATAN (PPK) REHABILITASI PASCA GEMPA 2006</dc:title>
  <dc:creator>Dawous</dc:creator>
  <cp:lastModifiedBy>siti hajar trimulyati</cp:lastModifiedBy>
  <cp:revision>73</cp:revision>
  <cp:lastPrinted>2017-03-16T01:56:00Z</cp:lastPrinted>
  <dcterms:created xsi:type="dcterms:W3CDTF">2024-07-10T12:29:00Z</dcterms:created>
  <dcterms:modified xsi:type="dcterms:W3CDTF">2026-10-27T03:17:00Z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1033-11.2.0.11191</vt:lpwstr>
  </property>
  <property fmtid="{D5CDD505-2E9C-101B-9397-08002B2CF9AE}" pid="3" name="ICV">
    <vt:lpwstr>B196C56ADB054E9E9173E2F9879933B4</vt:lpwstr>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7th edition</vt:lpwstr>
  </property>
  <property fmtid="{D5CDD505-2E9C-101B-9397-08002B2CF9AE}" pid="8" name="Mendeley Recent Style Id 2_1">
    <vt:lpwstr>http://csl.mendeley.com/styles/654921641/apa-25</vt:lpwstr>
  </property>
  <property fmtid="{D5CDD505-2E9C-101B-9397-08002B2CF9AE}" pid="9" name="Mendeley Recent Style Name 2_1">
    <vt:lpwstr>American Psychological Association 7th edition - Tatang Muh Nasir 25</vt:lpwstr>
  </property>
  <property fmtid="{D5CDD505-2E9C-101B-9397-08002B2CF9AE}" pid="10" name="Mendeley Recent Style Id 3_1">
    <vt:lpwstr>http://www.zotero.org/styles/chicago-author-date</vt:lpwstr>
  </property>
  <property fmtid="{D5CDD505-2E9C-101B-9397-08002B2CF9AE}" pid="11" name="Mendeley Recent Style Name 3_1">
    <vt:lpwstr>Chicago Manual of Style 17th edition (author-date)</vt:lpwstr>
  </property>
  <property fmtid="{D5CDD505-2E9C-101B-9397-08002B2CF9AE}" pid="12" name="Mendeley Recent Style Id 4_1">
    <vt:lpwstr>http://www.zotero.org/styles/chicago-fullnote-bibliography</vt:lpwstr>
  </property>
  <property fmtid="{D5CDD505-2E9C-101B-9397-08002B2CF9AE}" pid="13" name="Mendeley Recent Style Name 4_1">
    <vt:lpwstr>Chicago Manual of Style 17th edition (full note)</vt:lpwstr>
  </property>
  <property fmtid="{D5CDD505-2E9C-101B-9397-08002B2CF9AE}" pid="14" name="Mendeley Recent Style Id 5_1">
    <vt:lpwstr>http://www.zotero.org/styles/chicago-fullnote-bibliography-with-ibid</vt:lpwstr>
  </property>
  <property fmtid="{D5CDD505-2E9C-101B-9397-08002B2CF9AE}" pid="15" name="Mendeley Recent Style Name 5_1">
    <vt:lpwstr>Chicago Manual of Style 17th edition (full note, with Ibid.)</vt:lpwstr>
  </property>
  <property fmtid="{D5CDD505-2E9C-101B-9397-08002B2CF9AE}" pid="16" name="Mendeley Recent Style Id 6_1">
    <vt:lpwstr>http://www.zotero.org/styles/harvard-cite-them-right</vt:lpwstr>
  </property>
  <property fmtid="{D5CDD505-2E9C-101B-9397-08002B2CF9AE}" pid="17" name="Mendeley Recent Style Name 6_1">
    <vt:lpwstr>Cite Them Right 12th edition - Harvard</vt:lpwstr>
  </property>
  <property fmtid="{D5CDD505-2E9C-101B-9397-08002B2CF9AE}" pid="18" name="Mendeley Recent Style Id 7_1">
    <vt:lpwstr>http://www.zotero.org/styles/ieee</vt:lpwstr>
  </property>
  <property fmtid="{D5CDD505-2E9C-101B-9397-08002B2CF9AE}" pid="19" name="Mendeley Recent Style Name 7_1">
    <vt:lpwstr>IEEE</vt:lpwstr>
  </property>
  <property fmtid="{D5CDD505-2E9C-101B-9397-08002B2CF9AE}" pid="20" name="Mendeley Recent Style Id 8_1">
    <vt:lpwstr>http://www.zotero.org/styles/modern-humanities-research-association</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Id 9_1">
    <vt:lpwstr>http://www.zotero.org/styles/modern-language-association</vt:lpwstr>
  </property>
  <property fmtid="{D5CDD505-2E9C-101B-9397-08002B2CF9AE}" pid="23" name="Mendeley Recent Style Name 9_1">
    <vt:lpwstr>Modern Language Association 9th edition</vt:lpwstr>
  </property>
  <property fmtid="{D5CDD505-2E9C-101B-9397-08002B2CF9AE}" pid="24" name="Mendeley Document_1">
    <vt:lpwstr>True</vt:lpwstr>
  </property>
  <property fmtid="{D5CDD505-2E9C-101B-9397-08002B2CF9AE}" pid="25" name="Mendeley Unique User Id_1">
    <vt:lpwstr>49d80101-07b8-3995-8ce4-1be8b4b9a862</vt:lpwstr>
  </property>
  <property fmtid="{D5CDD505-2E9C-101B-9397-08002B2CF9AE}" pid="26" name="Mendeley Citation Style_1">
    <vt:lpwstr>http://www.zotero.org/styles/apa</vt:lpwstr>
  </property>
</Properties>
</file>